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ore0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5F5EF"/>
  <w:body>
    <w:p w14:paraId="0FC9028D" w14:textId="7E91CD90" w:rsidR="001320DF" w:rsidRDefault="00000000" w:rsidP="0055520D">
      <w:pPr>
        <w:widowControl w:val="0"/>
        <w:ind w:right="284"/>
        <w:rPr>
          <w:color w:val="404040"/>
          <w:sz w:val="28"/>
          <w:szCs w:val="28"/>
          <w:lang w:val="pt-PT"/>
        </w:rPr>
        <w:sectPr w:rsidR="001320DF" w:rsidSect="0055520D">
          <w:footerReference w:type="default" r:id="rId8"/>
          <w:headerReference w:type="first" r:id="rId9"/>
          <w:pgSz w:w="11906" w:h="16838" w:code="9"/>
          <w:pgMar w:top="0" w:right="851" w:bottom="284" w:left="0" w:header="278" w:footer="761" w:gutter="0"/>
          <w:pgNumType w:start="1"/>
          <w:cols w:space="720"/>
          <w:formProt w:val="0"/>
          <w:docGrid w:linePitch="360"/>
        </w:sectPr>
      </w:pPr>
      <w:r>
        <w:rPr>
          <w:noProof/>
          <w:color w:val="404040"/>
          <w:sz w:val="28"/>
          <w:szCs w:val="28"/>
          <w:lang w:val="pt-PT"/>
        </w:rPr>
        <w:pict w14:anchorId="6F2BAE0A">
          <v:shapetype id="_x0000_t202" coordsize="21600,21600" o:spt="202" path="m,l,21600r21600,l21600,xe">
            <v:stroke joinstyle="miter"/>
            <v:path gradientshapeok="t" o:connecttype="rect"/>
          </v:shapetype>
          <v:shape id="_x0000_s2056" type="#_x0000_t202" style="position:absolute;left:0;text-align:left;margin-left:27pt;margin-top:530.25pt;width:164.25pt;height:65.25pt;z-index:4" filled="f" stroked="f">
            <v:textbox>
              <w:txbxContent>
                <w:p w14:paraId="6E388211" w14:textId="77777777" w:rsidR="00F81B0F" w:rsidRDefault="00F81B0F" w:rsidP="00F81B0F">
                  <w:pPr>
                    <w:rPr>
                      <w:rFonts w:ascii="Corbel" w:hAnsi="Corbel"/>
                      <w:color w:val="595959"/>
                      <w:sz w:val="96"/>
                      <w:szCs w:val="96"/>
                    </w:rPr>
                  </w:pPr>
                  <w:r>
                    <w:rPr>
                      <w:rFonts w:ascii="Corbel" w:hAnsi="Corbel"/>
                      <w:color w:val="595959"/>
                      <w:sz w:val="96"/>
                      <w:szCs w:val="96"/>
                    </w:rPr>
                    <w:t>2025</w:t>
                  </w:r>
                </w:p>
              </w:txbxContent>
            </v:textbox>
          </v:shape>
        </w:pict>
      </w:r>
      <w:r>
        <w:rPr>
          <w:noProof/>
          <w:color w:val="404040"/>
          <w:sz w:val="28"/>
          <w:szCs w:val="28"/>
          <w:lang w:val="pt-PT"/>
        </w:rPr>
        <w:pict w14:anchorId="121D2F6E">
          <v:shape id="_x0000_s2055" type="#_x0000_t202" style="position:absolute;left:0;text-align:left;margin-left:359.5pt;margin-top:706pt;width:203.15pt;height:102.1pt;z-index:3" filled="f" stroked="f">
            <v:textbox style="mso-next-textbox:#_x0000_s2055">
              <w:txbxContent>
                <w:p w14:paraId="72B9022A" w14:textId="3DA762C5" w:rsidR="00F81B0F" w:rsidRPr="005246F9" w:rsidRDefault="00F81B0F" w:rsidP="00F81B0F">
                  <w:pPr>
                    <w:spacing w:line="240" w:lineRule="auto"/>
                    <w:jc w:val="right"/>
                    <w:rPr>
                      <w:rFonts w:ascii="Corbel" w:hAnsi="Corbel"/>
                      <w:color w:val="595959"/>
                      <w:sz w:val="36"/>
                      <w:szCs w:val="36"/>
                    </w:rPr>
                  </w:pPr>
                  <w:r w:rsidRPr="005246F9">
                    <w:rPr>
                      <w:rFonts w:ascii="Corbel" w:hAnsi="Corbel"/>
                      <w:color w:val="595959"/>
                      <w:sz w:val="36"/>
                      <w:szCs w:val="36"/>
                    </w:rPr>
                    <w:t>CNPJ d</w:t>
                  </w:r>
                  <w:r w:rsidR="00AA69CE">
                    <w:rPr>
                      <w:rFonts w:ascii="Corbel" w:hAnsi="Corbel"/>
                      <w:color w:val="595959"/>
                      <w:sz w:val="36"/>
                      <w:szCs w:val="36"/>
                    </w:rPr>
                    <w:t>a empresa</w:t>
                  </w:r>
                </w:p>
                <w:p w14:paraId="754FF993" w14:textId="6CBA3428" w:rsidR="00F81B0F" w:rsidRPr="00AA69CE" w:rsidRDefault="00F81B0F" w:rsidP="00AA69CE">
                  <w:pPr>
                    <w:spacing w:line="240" w:lineRule="auto"/>
                    <w:jc w:val="right"/>
                    <w:rPr>
                      <w:rFonts w:ascii="Corbel" w:hAnsi="Corbel"/>
                      <w:color w:val="595959"/>
                      <w:sz w:val="32"/>
                      <w:szCs w:val="32"/>
                    </w:rPr>
                  </w:pPr>
                  <w:r w:rsidRPr="005246F9">
                    <w:rPr>
                      <w:rFonts w:ascii="Corbel" w:hAnsi="Corbel"/>
                      <w:color w:val="595959"/>
                      <w:sz w:val="32"/>
                      <w:szCs w:val="32"/>
                    </w:rPr>
                    <w:t xml:space="preserve">Endereço </w:t>
                  </w:r>
                  <w:r w:rsidR="00AA69CE">
                    <w:rPr>
                      <w:rFonts w:ascii="Corbel" w:hAnsi="Corbel"/>
                      <w:color w:val="595959"/>
                      <w:sz w:val="32"/>
                      <w:szCs w:val="32"/>
                    </w:rPr>
                    <w:t>da empresa</w:t>
                  </w:r>
                </w:p>
              </w:txbxContent>
            </v:textbox>
          </v:shape>
        </w:pict>
      </w:r>
      <w:r>
        <w:rPr>
          <w:noProof/>
          <w:color w:val="404040"/>
          <w:sz w:val="28"/>
          <w:szCs w:val="28"/>
          <w:lang w:val="pt-PT"/>
        </w:rPr>
        <w:pict w14:anchorId="121D2F6E">
          <v:shape id="_x0000_s2054" type="#_x0000_t202" style="position:absolute;left:0;text-align:left;margin-left:110.75pt;margin-top:237.1pt;width:323.45pt;height:160.1pt;z-index:2" filled="f" stroked="f">
            <v:textbox>
              <w:txbxContent>
                <w:p w14:paraId="06A32B19" w14:textId="77777777" w:rsidR="00F81B0F" w:rsidRDefault="00F81B0F" w:rsidP="00F81B0F">
                  <w:pPr>
                    <w:spacing w:line="1000" w:lineRule="exact"/>
                    <w:rPr>
                      <w:rFonts w:ascii="Corbel" w:hAnsi="Corbel"/>
                      <w:color w:val="595959"/>
                      <w:sz w:val="96"/>
                      <w:szCs w:val="96"/>
                    </w:rPr>
                  </w:pPr>
                  <w:r>
                    <w:rPr>
                      <w:rFonts w:ascii="Corbel" w:hAnsi="Corbel"/>
                      <w:color w:val="595959"/>
                      <w:sz w:val="96"/>
                      <w:szCs w:val="96"/>
                    </w:rPr>
                    <w:t>PLANO</w:t>
                  </w:r>
                </w:p>
                <w:p w14:paraId="3CB90FA6" w14:textId="77777777" w:rsidR="00F81B0F" w:rsidRDefault="00F81B0F" w:rsidP="00F81B0F">
                  <w:pPr>
                    <w:spacing w:line="1000" w:lineRule="exact"/>
                    <w:rPr>
                      <w:rFonts w:ascii="Corbel" w:hAnsi="Corbel"/>
                      <w:b/>
                      <w:bCs w:val="0"/>
                      <w:color w:val="595959"/>
                      <w:sz w:val="96"/>
                      <w:szCs w:val="96"/>
                    </w:rPr>
                  </w:pPr>
                  <w:r>
                    <w:rPr>
                      <w:rFonts w:ascii="Corbel" w:hAnsi="Corbel"/>
                      <w:b/>
                      <w:color w:val="595959"/>
                      <w:sz w:val="96"/>
                      <w:szCs w:val="96"/>
                    </w:rPr>
                    <w:t>DE NEGÓCIOS</w:t>
                  </w:r>
                </w:p>
                <w:p w14:paraId="229A1FEC" w14:textId="77777777" w:rsidR="00F81B0F" w:rsidRDefault="00F81B0F" w:rsidP="00F81B0F">
                  <w:pPr>
                    <w:rPr>
                      <w:rFonts w:ascii="Corbel" w:hAnsi="Corbel"/>
                      <w:color w:val="595959"/>
                      <w:sz w:val="56"/>
                      <w:szCs w:val="56"/>
                    </w:rPr>
                  </w:pPr>
                  <w:r>
                    <w:rPr>
                      <w:rFonts w:ascii="Corbel" w:hAnsi="Corbel"/>
                      <w:color w:val="595959"/>
                      <w:sz w:val="56"/>
                      <w:szCs w:val="56"/>
                    </w:rPr>
                    <w:t>Sumário Executivo</w:t>
                  </w:r>
                </w:p>
              </w:txbxContent>
            </v:textbox>
          </v:shape>
        </w:pict>
      </w:r>
      <w:r>
        <w:rPr>
          <w:noProof/>
          <w:color w:val="404040"/>
          <w:sz w:val="28"/>
          <w:szCs w:val="28"/>
          <w:lang w:val="pt-PT"/>
        </w:rPr>
        <w:pict w14:anchorId="121D2F6E">
          <v:shape id="_x0000_s2053" type="#_x0000_t202" style="position:absolute;left:0;text-align:left;margin-left:102.05pt;margin-top:48.35pt;width:362.15pt;height:102.1pt;z-index:5" filled="f" stroked="f">
            <v:textbox>
              <w:txbxContent>
                <w:p w14:paraId="621EFF37" w14:textId="4A7213F4" w:rsidR="00F81B0F" w:rsidRPr="008B13A3" w:rsidRDefault="008B13A3" w:rsidP="00F81B0F">
                  <w:pPr>
                    <w:spacing w:line="800" w:lineRule="exact"/>
                    <w:jc w:val="left"/>
                    <w:rPr>
                      <w:rFonts w:ascii="Corbel" w:hAnsi="Corbel"/>
                      <w:b/>
                      <w:bCs w:val="0"/>
                      <w:color w:val="595959"/>
                      <w:sz w:val="44"/>
                      <w:szCs w:val="44"/>
                    </w:rPr>
                  </w:pPr>
                  <w:bookmarkStart w:id="0" w:name="nome_empresa_capa"/>
                  <w:bookmarkEnd w:id="0"/>
                  <w:r w:rsidRPr="008B13A3">
                    <w:rPr>
                      <w:rFonts w:ascii="Corbel" w:hAnsi="Corbel"/>
                      <w:b/>
                      <w:bCs w:val="0"/>
                      <w:color w:val="595959"/>
                      <w:sz w:val="44"/>
                      <w:szCs w:val="44"/>
                    </w:rPr>
                    <w:t xml:space="preserve">NOME </w:t>
                  </w:r>
                  <w:r w:rsidR="00726E84">
                    <w:rPr>
                      <w:rFonts w:ascii="Corbel" w:hAnsi="Corbel"/>
                      <w:b/>
                      <w:bCs w:val="0"/>
                      <w:color w:val="595959"/>
                      <w:sz w:val="44"/>
                      <w:szCs w:val="44"/>
                    </w:rPr>
                    <w:t>EMPRESARIAL</w:t>
                  </w:r>
                </w:p>
              </w:txbxContent>
            </v:textbox>
          </v:shape>
        </w:pict>
      </w:r>
      <w:r>
        <w:rPr>
          <w:noProof/>
          <w:color w:val="404040"/>
          <w:sz w:val="28"/>
          <w:szCs w:val="28"/>
          <w:lang w:val="pt-PT"/>
        </w:rPr>
        <w:pict w14:anchorId="20CA09A0">
          <v:shape id="_x0000_s2050" type="#_x0000_t202" style="position:absolute;left:0;text-align:left;margin-left:-2.25pt;margin-top:-.4pt;width:598.5pt;height:858.2pt;z-index:1" filled="f">
            <v:textbox style="mso-next-textbox:#_x0000_s2050;mso-fit-shape-to-text:t" inset="0,0,0,0">
              <w:txbxContent>
                <w:p w14:paraId="15569226" w14:textId="21B2632A" w:rsidR="0055520D" w:rsidRDefault="00000000">
                  <w:r>
                    <w:pict w14:anchorId="585CD373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597.75pt;height:849.75pt">
                        <v:imagedata r:id="rId10" o:title="Sumário Executivo de Plano de Negócios - Pg 02"/>
                      </v:shape>
                    </w:pict>
                  </w:r>
                </w:p>
              </w:txbxContent>
            </v:textbox>
          </v:shape>
        </w:pict>
      </w:r>
    </w:p>
    <w:p w14:paraId="33DF0731" w14:textId="39D208B2" w:rsidR="006C6C60" w:rsidRPr="00A866E9" w:rsidRDefault="006C6C60" w:rsidP="001D0576">
      <w:pPr>
        <w:pStyle w:val="Ttulo1"/>
        <w:numPr>
          <w:ilvl w:val="0"/>
          <w:numId w:val="0"/>
        </w:numPr>
        <w:tabs>
          <w:tab w:val="clear" w:pos="288"/>
          <w:tab w:val="clear" w:pos="1008"/>
        </w:tabs>
        <w:spacing w:before="120" w:after="360" w:line="240" w:lineRule="auto"/>
        <w:ind w:left="284" w:right="284"/>
        <w:jc w:val="left"/>
        <w:rPr>
          <w:sz w:val="36"/>
          <w:szCs w:val="36"/>
        </w:rPr>
      </w:pPr>
      <w:r w:rsidRPr="00A866E9">
        <w:rPr>
          <w:sz w:val="36"/>
          <w:szCs w:val="36"/>
        </w:rPr>
        <w:lastRenderedPageBreak/>
        <w:t>1 – IDENTIFICAÇÃO</w:t>
      </w:r>
    </w:p>
    <w:p w14:paraId="49275BFA" w14:textId="59D543EE" w:rsidR="00257613" w:rsidRPr="000A46FD" w:rsidRDefault="00257613" w:rsidP="00257613">
      <w:pPr>
        <w:widowControl w:val="0"/>
        <w:spacing w:before="120" w:after="240" w:line="240" w:lineRule="auto"/>
        <w:ind w:left="284" w:right="284"/>
        <w:jc w:val="left"/>
        <w:rPr>
          <w:b/>
          <w:bCs w:val="0"/>
          <w:sz w:val="28"/>
          <w:szCs w:val="28"/>
          <w:lang w:val="pt-PT"/>
        </w:rPr>
      </w:pPr>
      <w:r>
        <w:rPr>
          <w:b/>
          <w:sz w:val="28"/>
          <w:szCs w:val="28"/>
          <w:lang w:val="pt-PT"/>
        </w:rPr>
        <w:t xml:space="preserve">1.1 - </w:t>
      </w:r>
      <w:r w:rsidRPr="000A46FD">
        <w:rPr>
          <w:b/>
          <w:sz w:val="28"/>
          <w:szCs w:val="28"/>
          <w:lang w:val="pt-PT"/>
        </w:rPr>
        <w:t xml:space="preserve">INFORMAÇÕES </w:t>
      </w:r>
      <w:r>
        <w:rPr>
          <w:b/>
          <w:bCs w:val="0"/>
          <w:sz w:val="28"/>
          <w:szCs w:val="28"/>
          <w:lang w:val="pt-PT"/>
        </w:rPr>
        <w:t>DO FINANCIAMENTO</w:t>
      </w:r>
    </w:p>
    <w:p w14:paraId="4DCEA8A7" w14:textId="3E74517D" w:rsidR="00257613" w:rsidRPr="004B29EF" w:rsidRDefault="004B29EF" w:rsidP="001D0576">
      <w:pPr>
        <w:widowControl w:val="0"/>
        <w:spacing w:before="120" w:after="240" w:line="240" w:lineRule="auto"/>
        <w:ind w:left="284" w:right="284"/>
        <w:jc w:val="left"/>
        <w:rPr>
          <w:lang w:val="pt-PT"/>
        </w:rPr>
      </w:pPr>
      <w:bookmarkStart w:id="1" w:name="informacoes_do_financiamento"/>
      <w:bookmarkEnd w:id="1"/>
      <w:r w:rsidRPr="004B29EF">
        <w:rPr>
          <w:lang w:val="pt-PT"/>
        </w:rPr>
      </w:r>
      <w:r w:rsidR="00257613" w:rsidRPr="004B29EF">
        <w:rPr>
          <w:lang w:val="pt-PT"/>
        </w:rPr>
      </w:r>
      <w:r>
        <w:rPr/>
        <w:t xml:space="preserve">Para quem é o financiamento: Empresa  </w:t>
        <w:br/>
        <w:t xml:space="preserve">Objetivo do financiamento: Investimentos em construção civil e/ou instalações e/ou máquinas e/ou equipamentos nacionais e/ou equipamentos importados e/ou móveis e/ou utensílios e/ou veículos utilitários e/ou semoventes e/ou capital de giro associados aos investimentos fixos  </w:t>
        <w:br/>
        <w:t xml:space="preserve">Finalidade do Financiamento: Ampliação  </w:t>
        <w:br/>
        <w:br/>
        <w:t>OBJETIVOS DO PEDIDO DE FINANCIAMENTO</w:t>
        <w:br/>
        <w:br/>
        <w:t>O pedido de financiamento da Padaria e Confeitaria Receita da Titia Ltda tem como principal objetivo assegurar os recursos necessários para a realização de investimentos em construção civil, aquisição de máquinas e equipamentos, e ampliação das instalações físicas, bem como a formação de capital de giro essencial para a continuidade das operações. Através deste, espera-se concretizar a estruturação completa do negócio atualmente em desenvolvimento pela empresa, que, de acordo com as estimativas, necessita de um investimento total estimado em R$ 1.500.000,00 (um milhão e quinhentos mil reais).</w:t>
        <w:br/>
        <w:br/>
        <w:t>Esses recursos serão direcionados para a construção de uma nova sede da padaria, ampliação do mostruário e criação de um mini mercado, tudo isso em um ambiente moderno e sustentável. Está prevista a capacitação técnica dos atuais 18 trabalhadores e a geração de 5 novos postos de trabalho, com um aumento do faturamento anual para R$ 2.800.000,00 (dois milhões e oitocentos mil reais) após os investimentos.</w:t>
        <w:br/>
        <w:br/>
        <w:t>Desta forma, com a ampliação pretendida, o negócio se consolidará ainda mais na atividade de fabricação e comercialização de produtos de padaria e confeitaria, destacando-se na oferta de produtos de fabricação própria e revenda. Isso contribuirá significativamente para a economia do município de Nova Venécia, ES.</w:t>
      </w:r>
    </w:p>
    <w:p w14:paraId="181C1886" w14:textId="77777777" w:rsidR="00257613" w:rsidRPr="004B29EF" w:rsidRDefault="00257613" w:rsidP="001D0576">
      <w:pPr>
        <w:widowControl w:val="0"/>
        <w:spacing w:before="120" w:after="240" w:line="240" w:lineRule="auto"/>
        <w:ind w:left="284" w:right="284"/>
        <w:jc w:val="left"/>
        <w:rPr>
          <w:lang w:val="pt-PT"/>
        </w:rPr>
      </w:pPr>
    </w:p>
    <w:p w14:paraId="7189C0F2" w14:textId="5AF1658B" w:rsidR="00C70D2C" w:rsidRPr="000A46FD" w:rsidRDefault="00FC73B2" w:rsidP="001D0576">
      <w:pPr>
        <w:widowControl w:val="0"/>
        <w:spacing w:before="120" w:after="240" w:line="240" w:lineRule="auto"/>
        <w:ind w:left="284" w:right="284"/>
        <w:jc w:val="left"/>
        <w:rPr>
          <w:b/>
          <w:bCs w:val="0"/>
          <w:sz w:val="28"/>
          <w:szCs w:val="28"/>
          <w:lang w:val="pt-PT"/>
        </w:rPr>
      </w:pPr>
      <w:r>
        <w:rPr>
          <w:b/>
          <w:sz w:val="28"/>
          <w:szCs w:val="28"/>
          <w:lang w:val="pt-PT"/>
        </w:rPr>
        <w:t>1.</w:t>
      </w:r>
      <w:r w:rsidR="00DF0B26">
        <w:rPr>
          <w:b/>
          <w:sz w:val="28"/>
          <w:szCs w:val="28"/>
          <w:lang w:val="pt-PT"/>
        </w:rPr>
        <w:t>2</w:t>
      </w:r>
      <w:r>
        <w:rPr>
          <w:b/>
          <w:sz w:val="28"/>
          <w:szCs w:val="28"/>
          <w:lang w:val="pt-PT"/>
        </w:rPr>
        <w:t xml:space="preserve"> - </w:t>
      </w:r>
      <w:bookmarkStart w:id="2" w:name="_Hlk187421205"/>
      <w:r w:rsidR="006C6C60" w:rsidRPr="000A46FD">
        <w:rPr>
          <w:b/>
          <w:sz w:val="28"/>
          <w:szCs w:val="28"/>
          <w:lang w:val="pt-PT"/>
        </w:rPr>
        <w:t xml:space="preserve">INFORMAÇÕES </w:t>
      </w:r>
      <w:bookmarkEnd w:id="2"/>
      <w:r w:rsidR="00B91521">
        <w:rPr>
          <w:b/>
          <w:sz w:val="28"/>
          <w:szCs w:val="28"/>
          <w:lang w:val="pt-PT"/>
        </w:rPr>
        <w:t>GERAIS</w:t>
      </w:r>
      <w:r w:rsidR="00257613">
        <w:rPr>
          <w:b/>
          <w:bCs w:val="0"/>
          <w:sz w:val="28"/>
          <w:szCs w:val="28"/>
          <w:lang w:val="pt-PT"/>
        </w:rPr>
        <w:t xml:space="preserve"> DA EMPRESA E DO NEGÓCIO</w:t>
      </w:r>
    </w:p>
    <w:p w14:paraId="0D5BF1F3" w14:textId="4FDFA840" w:rsidR="00157530" w:rsidRDefault="00CD377B" w:rsidP="00157530">
      <w:pPr>
        <w:spacing w:before="40" w:after="40" w:line="240" w:lineRule="auto"/>
        <w:ind w:left="283" w:right="283"/>
        <w:jc w:val="left"/>
      </w:pPr>
      <w:r/>
      <w:r w:rsidR="00157530"/>
      <w:bookmarkStart w:id="3" w:name="informacoes_gerais"/>
      <w:bookmarkEnd w:id="3"/>
      <w:r w:rsidR="00F4482B"/>
      <w:r>
        <w:rPr/>
        <w:t xml:space="preserve">IDENTIFICAÇÃO DA EMPRESA  </w:t>
        <w:br/>
        <w:t xml:space="preserve">Nome Empresarial: Padaria e Confeitaria Receita da Titia Ltda  </w:t>
        <w:br/>
        <w:t xml:space="preserve">CNPJ: 76.123.456/0001-99  </w:t>
        <w:br/>
        <w:t xml:space="preserve">Data de início da atividade: 1992-01-12  </w:t>
        <w:br/>
        <w:t xml:space="preserve">Forma Jurídica: Sociedade Limitada (Ltda)  </w:t>
        <w:br/>
        <w:t xml:space="preserve">Regime de Tributação da Empresa: Simples Nacional  </w:t>
        <w:br/>
        <w:t xml:space="preserve">Existe pendência fiscal tributária?: Não  </w:t>
        <w:br/>
        <w:t xml:space="preserve">Existe Pendência Cadastral?: Não  </w:t>
        <w:br/>
        <w:br/>
        <w:t xml:space="preserve">INFORMAÇÕES DE ENDEREÇO  </w:t>
        <w:br/>
        <w:t xml:space="preserve">Endereço Sede: R. José Augusto Maria, 123  </w:t>
        <w:br/>
        <w:t xml:space="preserve">Bairro: Cocó  </w:t>
        <w:br/>
        <w:t xml:space="preserve">Estado da sede da Empresa: ES  </w:t>
        <w:br/>
        <w:t xml:space="preserve">Município da sede da Empresa: Alto Rio Novo  </w:t>
        <w:br/>
        <w:t xml:space="preserve">Código do município da sede da empresa: 3200359  </w:t>
        <w:br/>
        <w:t xml:space="preserve">Email de Contato: millacolombi@hotmail.com  </w:t>
        <w:br/>
        <w:t xml:space="preserve">Telefone de Contato: (27) 9-9263-5256  </w:t>
        <w:br/>
        <w:br/>
        <w:t xml:space="preserve">INFORMAÇÕES SOCIETÁRIAS  </w:t>
        <w:br/>
        <w:t xml:space="preserve">Nomes dos Sócios: José Carlos Hartmann Alvarez (85%); Isabelle Hartmann Alvarez (15%)  </w:t>
        <w:br/>
        <w:br/>
        <w:t xml:space="preserve">INFORMAÇÕES DO NEGÓCIO  </w:t>
        <w:br/>
        <w:t xml:space="preserve">Faturamento Anual do ano 2022: R$ 970.842,53  </w:t>
        <w:br/>
        <w:t xml:space="preserve">Faturamento Anual do ano 2023: R$ 1.932.220,75  </w:t>
        <w:br/>
        <w:t xml:space="preserve">Faturamento Anual do ano 2024: R$ 2.150.110,75  </w:t>
        <w:br/>
        <w:t xml:space="preserve">% do faturamento com nota fiscal: 100%  </w:t>
        <w:br/>
        <w:t xml:space="preserve">Número de Empregados Atuais: 18  </w:t>
        <w:br/>
        <w:t xml:space="preserve">Quantidade de Filiais: 0  </w:t>
        <w:br/>
        <w:t xml:space="preserve">Setor de atividade: Comércio  </w:t>
        <w:br/>
        <w:t xml:space="preserve">Atividade econômica principal: Fabricação de Produtos de Padaria e Confeitaria  </w:t>
        <w:br/>
        <w:t xml:space="preserve">Produtos principais: Padaria produção própria 60%; Padaria Revenda 40%  </w:t>
        <w:br/>
        <w:br/>
        <w:t xml:space="preserve">INFORMAÇÕES DE INVESTIMENTO  </w:t>
        <w:br/>
        <w:t xml:space="preserve">Valor Estimado dos investimentos: R$ 1.500.000,00  </w:t>
        <w:br/>
        <w:t xml:space="preserve">Faturamento Anual Após os investimentos: R$ 2.800.000,00  </w:t>
        <w:br/>
        <w:t xml:space="preserve">Número de Empregados Após Investimentos: 5  </w:t>
        <w:br/>
        <w:t xml:space="preserve">Estado do município onde serão realizados os investimentos: ES  </w:t>
        <w:br/>
        <w:t xml:space="preserve">Município onde serão realizados os investimentos: Nova Venécia  </w:t>
        <w:br/>
        <w:t xml:space="preserve">Código do Município onde serão realizados os investimentos: 3203908  </w:t>
      </w:r>
    </w:p>
    <w:p w14:paraId="1105B6F5" w14:textId="2B28453E" w:rsidR="001B4A5A" w:rsidRPr="00E33AC4" w:rsidRDefault="001B4A5A" w:rsidP="0081608E">
      <w:pPr>
        <w:spacing w:before="40" w:after="40" w:line="240" w:lineRule="auto"/>
        <w:ind w:left="283" w:right="283"/>
        <w:jc w:val="left"/>
      </w:pPr>
      <w:r>
        <w:t xml:space="preserve">  </w:t>
      </w:r>
      <w:r w:rsidR="002A05EE">
        <w:t xml:space="preserve"> </w:t>
      </w:r>
    </w:p>
    <w:p w14:paraId="08C75180" w14:textId="5DE519C5" w:rsidR="007F1200" w:rsidRPr="00A866E9" w:rsidRDefault="007F1200" w:rsidP="001D0576">
      <w:pPr>
        <w:pStyle w:val="Ttulo1"/>
        <w:numPr>
          <w:ilvl w:val="0"/>
          <w:numId w:val="0"/>
        </w:numPr>
        <w:tabs>
          <w:tab w:val="clear" w:pos="288"/>
          <w:tab w:val="clear" w:pos="1008"/>
        </w:tabs>
        <w:spacing w:before="120" w:after="360" w:line="240" w:lineRule="auto"/>
        <w:ind w:left="284" w:right="284"/>
        <w:jc w:val="left"/>
        <w:rPr>
          <w:sz w:val="36"/>
          <w:szCs w:val="36"/>
        </w:rPr>
      </w:pPr>
      <w:r>
        <w:rPr>
          <w:sz w:val="36"/>
          <w:szCs w:val="36"/>
        </w:rPr>
        <w:t>2</w:t>
      </w:r>
      <w:r w:rsidRPr="00A866E9">
        <w:rPr>
          <w:sz w:val="36"/>
          <w:szCs w:val="36"/>
        </w:rPr>
        <w:t xml:space="preserve"> – </w:t>
      </w:r>
      <w:r>
        <w:rPr>
          <w:sz w:val="36"/>
          <w:szCs w:val="36"/>
        </w:rPr>
        <w:t>INFORMAÇÕES FORNECIDAS PELO EMPRESÁRIO</w:t>
      </w:r>
    </w:p>
    <w:p w14:paraId="3D8B22E6" w14:textId="363AFDEF" w:rsidR="00FC73B2" w:rsidRPr="000A46FD" w:rsidRDefault="00FC73B2" w:rsidP="00F42358">
      <w:pPr>
        <w:widowControl w:val="0"/>
        <w:spacing w:before="120" w:after="240" w:line="276" w:lineRule="auto"/>
        <w:ind w:left="284" w:right="284"/>
        <w:jc w:val="left"/>
        <w:rPr>
          <w:b/>
          <w:bCs w:val="0"/>
          <w:sz w:val="28"/>
          <w:szCs w:val="28"/>
          <w:lang w:val="pt-PT"/>
        </w:rPr>
      </w:pPr>
      <w:r>
        <w:rPr>
          <w:b/>
          <w:sz w:val="28"/>
          <w:szCs w:val="28"/>
          <w:lang w:val="pt-PT"/>
        </w:rPr>
        <w:t xml:space="preserve">2.1 - </w:t>
      </w:r>
      <w:r w:rsidRPr="000A46FD">
        <w:rPr>
          <w:b/>
          <w:sz w:val="28"/>
          <w:szCs w:val="28"/>
          <w:lang w:val="pt-PT"/>
        </w:rPr>
        <w:t>DESCRIÇÃO SUCINTA DO NEGÓCIO</w:t>
      </w:r>
    </w:p>
    <w:p w14:paraId="6AA2A4C8" w14:textId="705FB370" w:rsidR="004D5053" w:rsidRPr="00BE70B6" w:rsidRDefault="004D5053" w:rsidP="004D5053">
      <w:pPr>
        <w:spacing w:before="40" w:after="40" w:line="276" w:lineRule="auto"/>
        <w:ind w:left="283" w:right="283"/>
        <w:jc w:val="left"/>
      </w:pPr>
      <w:bookmarkStart w:id="4" w:name="descricao_sucinta_do_negocio"/>
      <w:bookmarkEnd w:id="4"/>
      <w:r/>
      <w:r>
        <w:rPr/>
        <w:t>A Padaria e Confeitaria Receita da Titia Ltda opera no setor de comércio, com foco na fabricação de produtos de padaria e confeitaria. Destaca-se pela produção própria de pães e doces, que representam 60% de sua oferta, junto com revenda de outros produtos, que complementam os 40% restantes. A empresa almeja criar uma experiência única para seus clientes, combinando qualidade superior com atendimento acolhedor. A história da empresa, com mais de 25 anos de tradição familiar, reflete o compromisso com a excelência e a tradição, aspectos enriquecidos pela experiência pioneira da fundadora e pela liderança atual de José Carlos Hartmann Alvarez.</w:t>
        <w:br/>
        <w:br/>
        <w:t>Localizada em Alto Rio Novo, Espírito Santo, no endereço R. José Augusto Maria, 123, a empresa é uma sociedade limitada que não possui filiais, mas conta com 18 empregados. Desde seu início em janeiro de 1992, a empresa tem se destacado como um estabelecimento altamente respeitado no mercado local. A sede atual, embora eficiente em operações, tem limitado a expansão do negócio devido ao espaço restrito de atendimento com cerca de 60 m². Isso, por sua vez, influencia não apenas a recepção dos clientes, mas também a exposição de produtos, que são reconhecidos por sua qualidade superior.</w:t>
        <w:br/>
        <w:br/>
        <w:t>O projeto de expansão envolve a construção de uma nova sede em Nova Venécia, ES, que trará uma estrutura moderna e sustentável, incluindo um mini mercado. Essa nova instalação visa ampliar o mostruário, proporcionando um aumento significativo na variedade de produtos e na capacidade de atendimento. Com um investimento previsto de R$ 1.500.000, a expectativa é que a nova sede registre um faturamento de R$ 2.800.000, empregando cinco novos colaboradores. Este projeto não só representa um passo estratégico na solidificação da influência local, como também contribui para o desenvolvimento econômico regional ao mesclar tradição com inovação.</w:t>
      </w:r>
    </w:p>
    <w:p w14:paraId="0B16031F" w14:textId="77777777" w:rsidR="000C23D9" w:rsidRPr="008F2045" w:rsidRDefault="000C23D9" w:rsidP="00D07F08">
      <w:pPr>
        <w:widowControl w:val="0"/>
        <w:spacing w:before="40" w:after="40" w:line="276" w:lineRule="auto"/>
        <w:ind w:left="283" w:right="284"/>
        <w:jc w:val="left"/>
        <w:rPr>
          <w:lang w:val="pt-PT"/>
        </w:rPr>
      </w:pPr>
    </w:p>
    <w:p w14:paraId="2AD4C886" w14:textId="2B6463F4" w:rsidR="00D32E4D" w:rsidRDefault="00D32E4D" w:rsidP="00D65A0D">
      <w:pPr>
        <w:widowControl w:val="0"/>
        <w:spacing w:before="120" w:after="240" w:line="276" w:lineRule="auto"/>
        <w:ind w:left="284" w:right="284"/>
        <w:jc w:val="left"/>
        <w:rPr>
          <w:b/>
          <w:bCs w:val="0"/>
          <w:sz w:val="28"/>
          <w:szCs w:val="28"/>
          <w:lang w:val="pt-PT"/>
        </w:rPr>
      </w:pPr>
      <w:r>
        <w:rPr>
          <w:b/>
          <w:sz w:val="28"/>
          <w:szCs w:val="28"/>
          <w:lang w:val="pt-PT"/>
        </w:rPr>
        <w:t>2.2 – DE QUE TRATA O PROJETO</w:t>
      </w:r>
    </w:p>
    <w:p w14:paraId="2133E48E" w14:textId="671E3E64" w:rsidR="007E4AD6" w:rsidRPr="00750A40" w:rsidRDefault="007E4AD6" w:rsidP="007E4AD6">
      <w:pPr>
        <w:spacing w:before="40" w:after="40" w:line="276" w:lineRule="auto"/>
        <w:ind w:left="283" w:right="283"/>
        <w:jc w:val="left"/>
      </w:pPr>
      <w:bookmarkStart w:id="5" w:name="de_que_trata_o_projeto"/>
      <w:bookmarkEnd w:id="5"/>
      <w:r/>
      <w:r>
        <w:rPr/>
        <w:t>O projeto visa à construção de uma nova sede para a Padaria e Confeitaria Receita da Titia Ltda, localizada em Nova Venécia, ES. A iniciativa prevê a ampliação do mostruário e a criação de um mini mercado, em um espaço moderno e sustentável. Essa nova estrutura visa integrar tradição e inovação, oferecendo conveniência e qualidade para os clientes, o que fortalecerá a competitividade e impulsionará o crescimento local.</w:t>
        <w:br/>
        <w:br/>
        <w:t>A Padaria e Confeitaria Receita da Titia Ltda é amplamente reconhecida por seus produtos de panificação e confeitaria, incluindo produção própria, que corresponde a 60% dos produtos vendidos, e revenda de produtos, responsável por 40%. A estratégia de expansão acredita na fidelização de uma clientela já existente, ao mesmo tempo que busca atrair novos clientes através do aumento da oferta de produtos e dos espaços comerciais adequados para o atendimento. O aperfeiçoamento das operações e a diversidade de produtos atendem tanto às necessidades diárias quanto a ocasiões especiais dos consumidores.</w:t>
        <w:br/>
        <w:br/>
        <w:t>O pedido de financiamento tem o objetivo de demonstrar a viabilidade econômico-financeira do plano, cujo investimento está estimado em R$ 1.500.000,00 (um milhão e quinhentos mil reais). Esse montante será destinado à construção, aquisição de equipamentos, móveis, infraestrutura e capital de giro. Após os investimentos, a empresa projeta aumentar o faturamento anual para R$ 2.800.000,00, além de gerar novos postos de trabalho, elevando o número de empregados para 23, contribuindo significativamente para o desenvolvimento socioeconômico da região.</w:t>
      </w:r>
    </w:p>
    <w:p w14:paraId="28BFF91A" w14:textId="7C3E3332" w:rsidR="00EF6D00" w:rsidRPr="00C30CE0" w:rsidRDefault="001B4A5A" w:rsidP="00EF6D00">
      <w:pPr>
        <w:widowControl w:val="0"/>
        <w:spacing w:before="40" w:after="40" w:line="276" w:lineRule="auto"/>
        <w:ind w:left="283" w:right="284"/>
        <w:jc w:val="left"/>
        <w:rPr>
          <w:lang w:val="pt-PT"/>
        </w:rPr>
      </w:pPr>
      <w:r>
        <w:rPr>
          <w:lang w:val="pt-PT"/>
        </w:rPr>
        <w:t xml:space="preserve"> </w:t>
      </w:r>
      <w:r w:rsidR="00CF6A72" w:rsidRPr="0083483B">
        <w:rPr>
          <w:lang w:val="pt-PT"/>
        </w:rPr>
        <w:t xml:space="preserve"> </w:t>
      </w:r>
    </w:p>
    <w:p w14:paraId="19089941" w14:textId="7D2AF70B" w:rsidR="00FC73B2" w:rsidRDefault="001923FB" w:rsidP="001F57F2">
      <w:pPr>
        <w:widowControl w:val="0"/>
        <w:spacing w:before="120" w:after="240" w:line="276" w:lineRule="auto"/>
        <w:ind w:left="284" w:right="284"/>
        <w:jc w:val="left"/>
        <w:rPr>
          <w:b/>
          <w:bCs w:val="0"/>
          <w:sz w:val="28"/>
          <w:szCs w:val="28"/>
          <w:lang w:val="pt-PT"/>
        </w:rPr>
      </w:pPr>
      <w:r>
        <w:rPr>
          <w:b/>
          <w:sz w:val="28"/>
          <w:szCs w:val="28"/>
          <w:lang w:val="pt-PT"/>
        </w:rPr>
        <w:t>2.3 –</w:t>
      </w:r>
      <w:r w:rsidRPr="00FC52DD">
        <w:rPr>
          <w:b/>
          <w:sz w:val="28"/>
          <w:szCs w:val="28"/>
          <w:lang w:val="pt-PT"/>
        </w:rPr>
        <w:t xml:space="preserve"> EXPERIÊNCIA</w:t>
      </w:r>
      <w:r w:rsidR="00FC73B2" w:rsidRPr="00FC52DD">
        <w:rPr>
          <w:b/>
          <w:sz w:val="28"/>
          <w:szCs w:val="28"/>
          <w:lang w:val="pt-PT"/>
        </w:rPr>
        <w:t xml:space="preserve"> DOS SÓCIOS</w:t>
      </w:r>
    </w:p>
    <w:p w14:paraId="4A52D98E" w14:textId="1378E7E4" w:rsidR="00A77CBA" w:rsidRDefault="00A77CBA" w:rsidP="00A77CBA">
      <w:pPr>
        <w:widowControl w:val="0"/>
        <w:spacing w:before="40" w:after="40" w:line="276" w:lineRule="auto"/>
        <w:ind w:left="284" w:right="284"/>
        <w:jc w:val="left"/>
        <w:rPr>
          <w:lang w:val="pt-PT"/>
        </w:rPr>
      </w:pPr>
      <w:bookmarkStart w:id="6" w:name="experiencia_dos_socios"/>
      <w:bookmarkEnd w:id="6"/>
      <w:r>
        <w:rPr>
          <w:lang w:val="pt-PT"/>
        </w:rPr>
      </w:r>
      <w:r>
        <w:rPr/>
        <w:t>Os sócios da Padaria e Confeitaria Receita da Titia Ltda possuem uma abordagem corporativa que combina tradição e adaptabilidade, refletindo a expertise adquirida ao longo dos anos para atender às necessidades dos consumidores e adaptar-se às mudanças do mercado. Essa filosofia de gestão foi inicialmente proposta por Antonieta, cuja visão empreendedora e habilidade artesanal deram origem ao negócio familiar.</w:t>
        <w:br/>
        <w:br/>
        <w:t>O sócio-administrador principal, o Sr. José Carlos Hartmann Alvarez, vem de uma tradição familiar no ramo de panificação. Sob sua liderança, a padaria se consolidou como um empreendimento diferenciado na fabricação de produtos de padaria e confeitaria. Com mais de 25 anos no mercado, essa experiência familiar foi crucial para manter a qualidade que conquistou uma clientela fiel. Ele é responsável pela continuidade da visão de Antonieta, expandindo os negócios e mantendo o foco em produtos de qualidade superior.</w:t>
        <w:br/>
        <w:br/>
        <w:t>A sócia Isabelle Hartmann Alvarez tem desempenhado um papel significativo no desenvolvimento contínuo do negócio. Sua contribuição complementa a experiência do Sr. José Carlos, uma vez que juntos eles buscam inovação e expansão para a padaria. A experiência acumulada pelos sócios ao longo dos anos os tornou aptos a enfrentar novos desafios, como a ampliação da padaria e a integração de um mini mercado, harmonizando tradição e inovação para atender a um público em constante evolução.</w:t>
        <w:br/>
        <w:br/>
        <w:t>Com uma sólida experiência no setor de comércio e um profundo conhecimento na fabricação de produtos de padaria, os sócios da Padaria e Confeitaria Receita da Titia Ltda demonstram capacidade notável para implementar estratégias de sucesso. Sua habilidade em explorar novas oportunidades de mercado e planejar cuidadosamente o futuro da empresa reflete o comprometimento com o crescimento sustentável e o fortalecimento da presença local.</w:t>
      </w:r>
    </w:p>
    <w:p w14:paraId="41CEC0D4" w14:textId="77777777" w:rsidR="001B4A5A" w:rsidRDefault="001B4A5A" w:rsidP="00997B01">
      <w:pPr>
        <w:widowControl w:val="0"/>
        <w:spacing w:before="40" w:after="40" w:line="276" w:lineRule="auto"/>
        <w:ind w:left="284" w:right="284"/>
        <w:jc w:val="left"/>
        <w:rPr>
          <w:lang w:val="pt-PT"/>
        </w:rPr>
      </w:pPr>
    </w:p>
    <w:p w14:paraId="0DAAB22F" w14:textId="19BA704D" w:rsidR="007F1200" w:rsidRPr="00567860" w:rsidRDefault="007F1200" w:rsidP="00333C30">
      <w:pPr>
        <w:pStyle w:val="Ttulo1"/>
        <w:numPr>
          <w:ilvl w:val="0"/>
          <w:numId w:val="0"/>
        </w:numPr>
        <w:tabs>
          <w:tab w:val="clear" w:pos="288"/>
          <w:tab w:val="clear" w:pos="1008"/>
          <w:tab w:val="left" w:pos="0"/>
        </w:tabs>
        <w:spacing w:before="120" w:after="360" w:line="276" w:lineRule="auto"/>
        <w:ind w:left="284" w:right="284"/>
        <w:jc w:val="left"/>
        <w:rPr>
          <w:sz w:val="36"/>
          <w:szCs w:val="36"/>
        </w:rPr>
      </w:pPr>
      <w:r w:rsidRPr="00567860">
        <w:rPr>
          <w:sz w:val="36"/>
          <w:szCs w:val="36"/>
        </w:rPr>
        <w:t>3 – O PROJETO</w:t>
      </w:r>
    </w:p>
    <w:p w14:paraId="20636BFC" w14:textId="68D86B2B" w:rsidR="00532760" w:rsidRPr="000A46FD" w:rsidRDefault="007F1200" w:rsidP="00333C30">
      <w:pPr>
        <w:widowControl w:val="0"/>
        <w:spacing w:before="120" w:after="240" w:line="276" w:lineRule="auto"/>
        <w:ind w:right="284" w:firstLine="283"/>
        <w:jc w:val="left"/>
        <w:rPr>
          <w:b/>
          <w:bCs w:val="0"/>
          <w:sz w:val="28"/>
          <w:szCs w:val="28"/>
          <w:lang w:val="pt-PT"/>
        </w:rPr>
      </w:pPr>
      <w:r>
        <w:rPr>
          <w:b/>
          <w:sz w:val="28"/>
          <w:szCs w:val="28"/>
          <w:lang w:val="pt-PT"/>
        </w:rPr>
        <w:t xml:space="preserve">3.1 - </w:t>
      </w:r>
      <w:r w:rsidR="00532760" w:rsidRPr="000A46FD">
        <w:rPr>
          <w:b/>
          <w:sz w:val="28"/>
          <w:szCs w:val="28"/>
          <w:lang w:val="pt-PT"/>
        </w:rPr>
        <w:t>OBJETIVOS DO PROJETO</w:t>
      </w:r>
    </w:p>
    <w:p w14:paraId="050DA200" w14:textId="4CE3DFC2" w:rsidR="004C304B" w:rsidRDefault="00E43C9A" w:rsidP="00E43C9A">
      <w:pPr>
        <w:widowControl w:val="0"/>
        <w:spacing w:before="40" w:after="40" w:line="276" w:lineRule="auto"/>
        <w:ind w:left="283" w:right="284"/>
        <w:jc w:val="left"/>
        <w:rPr>
          <w:lang w:val="pt-PT"/>
        </w:rPr>
      </w:pPr>
      <w:bookmarkStart w:id="7" w:name="objetivos_do_projeto"/>
      <w:bookmarkEnd w:id="7"/>
      <w:r>
        <w:rPr>
          <w:lang w:val="pt-PT"/>
        </w:rPr>
      </w:r>
      <w:r w:rsidR="005C0DAE">
        <w:rPr>
          <w:lang w:val="pt-PT"/>
        </w:rPr>
      </w:r>
      <w:r w:rsidR="004C304B">
        <w:rPr>
          <w:lang w:val="pt-PT"/>
        </w:rPr>
      </w:r>
      <w:r>
        <w:rPr/>
        <w:t>O presente projeto tem como objetivo dimensionar e realizar as projeções financeiras da Padaria e Confeitaria Receita da Titia Ltda, abrangendo os seguintes investimentos:</w:t>
        <w:br/>
        <w:br/>
        <w:t>Construção de uma nova sede da padaria;</w:t>
        <w:br/>
        <w:t>Ampliação do mostruário;</w:t>
        <w:br/>
        <w:t>Criação de um mini mercado;</w:t>
        <w:br/>
        <w:t>Aquisição de Equipamentos nacionais e importados;</w:t>
        <w:br/>
        <w:t>Renovação do Mobiliário e Utensílios;</w:t>
        <w:br/>
        <w:t>Veículos utilitários;</w:t>
        <w:br/>
        <w:t>Capacitação Técnica dos Funcionários;</w:t>
        <w:br/>
        <w:t>Capital de giro associados aos investimentos fixos.</w:t>
        <w:br/>
        <w:br/>
        <w:t>A Padaria e Confeitaria Receita da Titia Ltda será instalada no município de Nova Venécia, ES, localizada na Rua José Augusto Maria, 123. A implantação deste empreendimento trará um impacto significativo no desenvolvimento socioeconômico da região, contribuindo para a geração de empregos e renda, fortalecendo a economia local. Estima-se que, após os investimentos, o faturamento anual atingirá R$ 2.800.000, com um aumento no número de empregados para 23, impulsionando o crescimento e sustentando a excelência já reconhecida pela qualidade superior de seus produtos em comparação aos concorrentes.</w:t>
      </w:r>
    </w:p>
    <w:p w14:paraId="349ED09E" w14:textId="77777777" w:rsidR="005C0DAE" w:rsidRDefault="005C0DAE" w:rsidP="004C304B">
      <w:pPr>
        <w:widowControl w:val="0"/>
        <w:spacing w:before="40" w:after="40" w:line="276" w:lineRule="auto"/>
        <w:ind w:left="283" w:right="284"/>
        <w:jc w:val="left"/>
        <w:rPr>
          <w:lang w:val="pt-PT"/>
        </w:rPr>
      </w:pPr>
    </w:p>
    <w:p w14:paraId="3297AE0D" w14:textId="77777777" w:rsidR="00B77173" w:rsidRPr="000A46FD" w:rsidRDefault="001B4A5A" w:rsidP="00B77173">
      <w:pPr>
        <w:widowControl w:val="0"/>
        <w:spacing w:before="120" w:after="240" w:line="276" w:lineRule="auto"/>
        <w:ind w:right="284" w:firstLine="283"/>
        <w:jc w:val="left"/>
        <w:rPr>
          <w:b/>
          <w:bCs w:val="0"/>
          <w:sz w:val="28"/>
          <w:szCs w:val="28"/>
          <w:lang w:val="pt-PT"/>
        </w:rPr>
      </w:pPr>
      <w:r>
        <w:rPr>
          <w:lang w:val="pt-PT"/>
        </w:rPr>
        <w:t xml:space="preserve"> </w:t>
      </w:r>
      <w:r w:rsidR="00B77173">
        <w:rPr>
          <w:b/>
          <w:sz w:val="28"/>
          <w:szCs w:val="28"/>
          <w:lang w:val="pt-PT"/>
        </w:rPr>
        <w:t xml:space="preserve">3.2 - </w:t>
      </w:r>
      <w:r w:rsidR="00B77173" w:rsidRPr="000A46FD">
        <w:rPr>
          <w:b/>
          <w:sz w:val="28"/>
          <w:szCs w:val="28"/>
          <w:lang w:val="pt-PT"/>
        </w:rPr>
        <w:t>IMPLEMENTAÇÃO DO PROJETO</w:t>
      </w:r>
    </w:p>
    <w:p w14:paraId="01359CB3" w14:textId="2DA6D1A4" w:rsidR="00B83D94" w:rsidRDefault="005C0DAE" w:rsidP="00B83D94">
      <w:pPr>
        <w:widowControl w:val="0"/>
        <w:spacing w:before="40" w:after="40" w:line="276" w:lineRule="auto"/>
        <w:ind w:left="283" w:right="284"/>
        <w:jc w:val="left"/>
        <w:rPr>
          <w:lang w:val="pt-PT"/>
        </w:rPr>
      </w:pPr>
      <w:r>
        <w:rPr>
          <w:lang w:val="pt-PT"/>
        </w:rPr>
      </w:r>
      <w:bookmarkStart w:id="8" w:name="implementacao_do_projeto"/>
      <w:bookmarkEnd w:id="8"/>
      <w:r w:rsidR="00B83D94">
        <w:rPr>
          <w:lang w:val="pt-PT"/>
        </w:rPr>
      </w:r>
      <w:r>
        <w:rPr/>
        <w:t>O projeto apresentado pela Padaria e Confeitaria Receita da Titia Ltda visa a construção de uma nova sede, promovendo a ampliação do mostruário e a criação de um mini mercado. Com essa iniciativa, a empresa pretende integrar tradição e inovação em uma estrutura moderna e sustentável. Essa expansão é voltada para o fortalecimento da competitividade e o impulso do crescimento local, planejando oferecer uma grande variedade de novos produtos.</w:t>
        <w:br/>
        <w:br/>
        <w:t>**Ano 1 – Implantação:** Este primeiro ano será dedicado à execução de obras civis nas novas instalações localizadas em Nova Venécia, ES. Haverá a aquisição de equipamentos, móveis e utensílios essenciais ao funcionamento do novo espaço. Além disso, um planejamento detalhado das operações e o treinamento da equipe serão uma prioridade para garantir que o novo espaço opere eficientemente desde o início.</w:t>
        <w:br/>
        <w:br/>
        <w:t>**Ano 2 – Consolidação:** Estima-se que, durante o segundo ano, o novo espaço esteja operando com um cronograma de 310 dias de atividades. Nesse período, o foco será o desenvolvimento de um relacionamento sólido com os clientes e a promoção da fidelização. A equipe passará por contínuos processos de aperfeiçoamento para assegurar excelência no atendimento ao cliente e na operação do novo ambiente.</w:t>
        <w:br/>
        <w:br/>
        <w:t>**Ano 3 – Estabilização:** No terceiro ano, a expectativa é de que as operações atinjam plena capacidade produtiva. O foco estará na consolidação da estrutura em termos de pessoal, tecnologia, logística e eficiência. A fidelidade dos clientes será fortalecida e a presença no mercado expandida. Assim, a padaria estará preparada para alcançar um faturamento anual projetado em R$ 2.800.000,00, com uma estrutura robusta e preparada para manter o crescimento sustentável.</w:t>
        <w:br/>
        <w:br/>
        <w:t>A projeção financeira foi cuidadosamente elaborada para refletir o crescimento progressivo do empreendimento. Desde a fase inicial, o foco é construir uma base sólida de clientes leais. Com este planejamento detalhado, a Padaria e Confeitaria Receita da Titia Ltda buscará não apenas aumentar seu faturamento, mas também desempenhar um papel central no desenvolvimento econômico da região de Nova Venécia, demonstrando seu compromisso com a qualidade e inovação no setor de padaria e confeitaria.</w:t>
      </w:r>
    </w:p>
    <w:p w14:paraId="183022F3" w14:textId="77777777" w:rsidR="00964826" w:rsidRPr="00257613" w:rsidRDefault="00964826" w:rsidP="00964826">
      <w:pPr>
        <w:pStyle w:val="PargrafodaLista"/>
        <w:widowControl w:val="0"/>
        <w:numPr>
          <w:ilvl w:val="0"/>
          <w:numId w:val="8"/>
        </w:numPr>
        <w:spacing w:before="120" w:after="240" w:line="360" w:lineRule="auto"/>
        <w:ind w:right="284"/>
        <w:contextualSpacing w:val="0"/>
        <w:jc w:val="both"/>
        <w:rPr>
          <w:rFonts w:eastAsia="Times New Roman"/>
          <w:vanish/>
          <w:sz w:val="24"/>
          <w:szCs w:val="24"/>
        </w:rPr>
      </w:pPr>
    </w:p>
    <w:p w14:paraId="595C18BA" w14:textId="77777777" w:rsidR="004A3FAF" w:rsidRPr="005C0DAE" w:rsidRDefault="004A3FAF" w:rsidP="005C0DAE">
      <w:pPr>
        <w:pStyle w:val="PargrafodaLista"/>
        <w:widowControl w:val="0"/>
        <w:spacing w:before="40" w:after="40" w:line="360" w:lineRule="auto"/>
        <w:ind w:left="0" w:right="284"/>
        <w:contextualSpacing w:val="0"/>
        <w:jc w:val="both"/>
        <w:rPr>
          <w:lang w:val="pt-PT"/>
        </w:rPr>
      </w:pPr>
    </w:p>
    <w:p w14:paraId="0CA5500E" w14:textId="02C9EE77" w:rsidR="00051B4B" w:rsidRPr="004B745D" w:rsidRDefault="007E6468" w:rsidP="00C63EB9">
      <w:pPr>
        <w:pStyle w:val="Ttulo1"/>
        <w:tabs>
          <w:tab w:val="clear" w:pos="288"/>
          <w:tab w:val="clear" w:pos="1008"/>
          <w:tab w:val="left" w:pos="0"/>
        </w:tabs>
        <w:spacing w:before="120" w:after="360" w:line="276" w:lineRule="auto"/>
        <w:ind w:left="284" w:right="284"/>
        <w:jc w:val="left"/>
        <w:rPr>
          <w:sz w:val="36"/>
          <w:szCs w:val="36"/>
        </w:rPr>
      </w:pPr>
      <w:r>
        <w:rPr>
          <w:sz w:val="36"/>
          <w:szCs w:val="36"/>
        </w:rPr>
        <w:lastRenderedPageBreak/>
        <w:t>4</w:t>
      </w:r>
      <w:r w:rsidR="004B745D" w:rsidRPr="00A866E9">
        <w:rPr>
          <w:sz w:val="36"/>
          <w:szCs w:val="36"/>
        </w:rPr>
        <w:t xml:space="preserve"> – </w:t>
      </w:r>
      <w:r w:rsidRPr="00A866E9">
        <w:rPr>
          <w:sz w:val="36"/>
          <w:szCs w:val="36"/>
        </w:rPr>
        <w:t>MERCADO E COMERCIALIZAÇÃO</w:t>
      </w:r>
    </w:p>
    <w:p w14:paraId="17F63DF8" w14:textId="77777777" w:rsidR="008A34AE" w:rsidRPr="000A46FD" w:rsidRDefault="008A34AE" w:rsidP="00C63EB9">
      <w:pPr>
        <w:pStyle w:val="PargrafodaLista"/>
        <w:widowControl w:val="0"/>
        <w:numPr>
          <w:ilvl w:val="0"/>
          <w:numId w:val="8"/>
        </w:numPr>
        <w:spacing w:before="120" w:after="240" w:line="276" w:lineRule="auto"/>
        <w:ind w:right="284"/>
        <w:contextualSpacing w:val="0"/>
        <w:jc w:val="both"/>
        <w:rPr>
          <w:rFonts w:eastAsia="Times New Roman"/>
          <w:b/>
          <w:bCs w:val="0"/>
          <w:vanish/>
          <w:sz w:val="28"/>
          <w:szCs w:val="28"/>
          <w:lang w:val="pt-PT"/>
        </w:rPr>
      </w:pPr>
    </w:p>
    <w:p w14:paraId="51A13DDA" w14:textId="26546B37" w:rsidR="008A34AE" w:rsidRPr="000A46FD" w:rsidRDefault="00FC73B2" w:rsidP="00C63EB9">
      <w:pPr>
        <w:widowControl w:val="0"/>
        <w:spacing w:before="120" w:after="240" w:line="276" w:lineRule="auto"/>
        <w:ind w:right="284" w:firstLine="283"/>
        <w:rPr>
          <w:b/>
          <w:bCs w:val="0"/>
          <w:sz w:val="28"/>
          <w:szCs w:val="28"/>
          <w:lang w:val="pt-PT"/>
        </w:rPr>
      </w:pPr>
      <w:r>
        <w:rPr>
          <w:b/>
          <w:sz w:val="28"/>
          <w:szCs w:val="28"/>
          <w:lang w:val="pt-PT"/>
        </w:rPr>
        <w:t xml:space="preserve">4.1 - </w:t>
      </w:r>
      <w:r w:rsidR="008A34AE" w:rsidRPr="000A46FD">
        <w:rPr>
          <w:b/>
          <w:sz w:val="28"/>
          <w:szCs w:val="28"/>
          <w:lang w:val="pt-PT"/>
        </w:rPr>
        <w:t>ESTRUTURA DA OFERTA</w:t>
      </w:r>
    </w:p>
    <w:p w14:paraId="1C2CA510" w14:textId="67F608B0" w:rsidR="001B4A5A" w:rsidRDefault="001B4A5A" w:rsidP="00924BC0">
      <w:pPr>
        <w:widowControl w:val="0"/>
        <w:spacing w:before="40" w:after="40" w:line="276" w:lineRule="auto"/>
        <w:ind w:left="283" w:right="284"/>
        <w:jc w:val="left"/>
        <w:rPr>
          <w:lang w:val="pt-PT"/>
        </w:rPr>
      </w:pPr>
      <w:bookmarkStart w:id="9" w:name="estrutura_da_oferta"/>
      <w:bookmarkEnd w:id="9"/>
      <w:r>
        <w:rPr>
          <w:lang w:val="pt-PT"/>
        </w:rPr>
      </w:r>
      <w:r>
        <w:rPr/>
        <w:t>A Padaria e Confeitaria Receita da Titia Ltda, um negócio consolidado e familiar desde 1992, tem se destacado no setor de comércio pela fabricação e revenda de produtos de padaria e confeitaria de alta qualidade. Localizada em Alto Rio Novo, ES, a empresa já é reconhecida por sua excelência e pela fidelidade de seus clientes, fruto do trabalho iniciado por Antonieta, a fundadora visionária. Com uma trajetória marcada pela tradição e qualidade, a padaria agora se prepara para um novo capítulo em sua história.</w:t>
        <w:br/>
        <w:br/>
        <w:t>O projeto atual prevê a construção de uma nova sede em Nova Venécia, ES, focada na ampliação do mostruário e na criação de um mini mercado. Com um investimento de R$ 1.500.000,00, a nova estrutura será moderna e sustentável, integrando tradição e inovação. Esta iniciativa visa não apenas ampliar o espaço físico e a variedade de produtos, mas também oferecer maior conveniência e qualidade aos consumidores, fortalecendo a competitividade da empresa e fomentando o crescimento econômico local.</w:t>
        <w:br/>
        <w:br/>
        <w:t>A nova instalação permitirá um aumento significativo no faturamento anual, estimado para atingir R$ 2.800.000,00 após a conclusão do projeto. Este crescimento financeiro reflete tanto a expansão do espaço físico quanto a diversificação do portfólio de produtos oferecidos. A projeção de crescimento é sustentável e pautada na demanda local, maximizando o retorno sobre o investimento e aumentando a competitividade no mercado de panificação e confeitaria.</w:t>
        <w:br/>
        <w:br/>
        <w:t>Adicionalmente, a expansão está alinhada a um plano estratégico de aumento de capacidade de produção e atendimento ao cliente, que atualmente está limitado a um espaço de 60 m². Com a ampliação, espera-se não apenas a melhoria da experiência de compra, mas também um incremento na eficiência operacional, permitindo à padaria atender a um número maior de consumidores de forma eficaz.</w:t>
        <w:br/>
        <w:br/>
        <w:t>A padaria conta com uma equipe experiente, onde José Carlos Hartmann Alvarez, que detém 85% das cotas, lidera a empresa mantendo o legado familiar. Isabelle Hartmann Alvarez também compõe o quadro societário com 15%. A tradição familiar aliada ao novo projeto de expansão é um indicador positivo de continuidade e evolução, reafirmando a solidez e a capacidade de adaptação aos novos desafios do mercado.</w:t>
        <w:br/>
        <w:br/>
        <w:t>Portanto, o projeto da Padaria e Confeitaria Receita da Titia Ltda representa não somente um marco de crescimento para a empresa, mas também um potencial catalisador para o desenvolvimento econômico da região de Nova Venécia, ES. A combinação de tradição, inovação e compromisso com a qualidade garante a viabilidade e potencializa o sucesso deste empreendimento.</w:t>
      </w:r>
    </w:p>
    <w:p w14:paraId="7B5DFAF1" w14:textId="172C5E5C" w:rsidR="009D6540" w:rsidRPr="00771FC1" w:rsidRDefault="001B4A5A" w:rsidP="00924BC0">
      <w:pPr>
        <w:widowControl w:val="0"/>
        <w:spacing w:before="40" w:after="40" w:line="276" w:lineRule="auto"/>
        <w:ind w:left="283" w:right="284"/>
        <w:jc w:val="left"/>
        <w:rPr>
          <w:lang w:val="pt-PT"/>
        </w:rPr>
      </w:pPr>
      <w:r>
        <w:rPr>
          <w:lang w:val="pt-PT"/>
        </w:rPr>
        <w:t xml:space="preserve"> </w:t>
      </w:r>
    </w:p>
    <w:p w14:paraId="07619ECE" w14:textId="485708C1" w:rsidR="00CF712C" w:rsidRPr="000A46FD" w:rsidRDefault="00FC73B2" w:rsidP="0041594C">
      <w:pPr>
        <w:widowControl w:val="0"/>
        <w:spacing w:before="120" w:after="240" w:line="276" w:lineRule="auto"/>
        <w:ind w:right="284" w:firstLine="283"/>
        <w:jc w:val="left"/>
        <w:rPr>
          <w:b/>
          <w:bCs w:val="0"/>
          <w:sz w:val="28"/>
          <w:szCs w:val="28"/>
          <w:lang w:val="pt-PT"/>
        </w:rPr>
      </w:pPr>
      <w:r>
        <w:rPr>
          <w:b/>
          <w:sz w:val="28"/>
          <w:szCs w:val="28"/>
          <w:lang w:val="pt-PT"/>
        </w:rPr>
        <w:t xml:space="preserve">4.2 - </w:t>
      </w:r>
      <w:r w:rsidR="00CF712C" w:rsidRPr="000A46FD">
        <w:rPr>
          <w:b/>
          <w:sz w:val="28"/>
          <w:szCs w:val="28"/>
          <w:lang w:val="pt-PT"/>
        </w:rPr>
        <w:t>LOCALIZAÇÃO</w:t>
      </w:r>
    </w:p>
    <w:p w14:paraId="600E6CF5" w14:textId="7777A607" w:rsidR="00703220" w:rsidRDefault="00703220" w:rsidP="00703220">
      <w:pPr>
        <w:widowControl w:val="0"/>
        <w:spacing w:before="40" w:after="40" w:line="276" w:lineRule="auto"/>
        <w:ind w:left="283" w:right="284"/>
        <w:jc w:val="left"/>
        <w:rPr>
          <w:lang w:val="pt-PT"/>
        </w:rPr>
      </w:pPr>
      <w:bookmarkStart w:id="10" w:name="localizacao"/>
      <w:bookmarkEnd w:id="10"/>
      <w:r>
        <w:rPr>
          <w:lang w:val="pt-PT"/>
        </w:rPr>
      </w:r>
      <w:r>
        <w:rPr/>
        <w:t>A abertura de um novo estabelecimento em uma localização estratégica é fundamental para o sucesso do projeto de ampliação da Padaria e Confeitaria Receita da Titia Ltda. Essa iniciativa não apenas visa fortalecer a competitividade do negócio, mas também impulsionar o crescimento econômico da região e oferecer um diferencial competitivo no setor de comércio local.</w:t>
        <w:br/>
        <w:br/>
        <w:t>A escolha da localização do novo empreendimento em Nova Venécia, Espírito Santo, foi feita com uma análise criteriosa de fatores essenciais ao sucesso do projeto. Foram avaliados aspectos como a acessibilidade, a infraestrutura urbana, a segurança, a disponibilidade de estacionamento e o fluxo regular de clientes. Uma pesquisa de mercado detalhada foi conduzida a fim de compreender as características e tendências do público-alvo, permitindo a definição do mix de produtos e da estratégia de operação alinhados às necessidades locais.</w:t>
        <w:br/>
        <w:br/>
        <w:t>A nova sede, situada em uma área de grande circulação em Nova Venécia, proporcionará uma infraestrutura moderna e sustentável, integrando tradição e inovação na oferta de seus produtos. A localidade, conhecida por seu crescimento econômico e social, atrai um público diversificado, ampliando significativamente o potencial de demanda pelos produtos da padaria. Essa localização estratégica facilitará o fornecimento de insumos e a expansão das operações, aumentando a capacidade produtiva e as oportunidades de crescimento.</w:t>
        <w:br/>
        <w:br/>
        <w:t>Esses diferenciais garantem que a nova sede da Padaria e Confeitaria Receita da Titia não apenas mantenha sua viabilidade operacional, mas também sua capacidade de atender e superar as expectativas dos clientes. O projeto, com investimento previsto de R$ 1.500.000,00 e perspectiva de faturamento anual de R$ 2.800.000,00 após sua conclusão, representa uma oportunidade significativa de expandir a atuação no mercado.</w:t>
      </w:r>
    </w:p>
    <w:p w14:paraId="5A0BD7C5" w14:textId="77C52380" w:rsidR="00867499" w:rsidRPr="001739FA" w:rsidRDefault="001B4A5A" w:rsidP="00924BC0">
      <w:pPr>
        <w:widowControl w:val="0"/>
        <w:spacing w:before="40" w:after="40" w:line="276" w:lineRule="auto"/>
        <w:ind w:left="283" w:right="284"/>
        <w:jc w:val="left"/>
        <w:rPr>
          <w:lang w:val="pt-PT"/>
        </w:rPr>
      </w:pPr>
      <w:r>
        <w:rPr>
          <w:lang w:val="pt-PT"/>
        </w:rPr>
        <w:t xml:space="preserve"> </w:t>
      </w:r>
    </w:p>
    <w:p w14:paraId="7E77A19A" w14:textId="34A1124A" w:rsidR="007613E1" w:rsidRPr="000A46FD" w:rsidRDefault="00FC73B2" w:rsidP="005851A8">
      <w:pPr>
        <w:widowControl w:val="0"/>
        <w:spacing w:before="120" w:after="240" w:line="276" w:lineRule="auto"/>
        <w:ind w:right="284" w:firstLine="283"/>
        <w:jc w:val="left"/>
        <w:rPr>
          <w:b/>
          <w:bCs w:val="0"/>
          <w:sz w:val="28"/>
          <w:szCs w:val="28"/>
          <w:lang w:val="pt-PT"/>
        </w:rPr>
      </w:pPr>
      <w:r>
        <w:rPr>
          <w:b/>
          <w:sz w:val="28"/>
          <w:szCs w:val="28"/>
          <w:lang w:val="pt-PT"/>
        </w:rPr>
        <w:t xml:space="preserve">4.3 - </w:t>
      </w:r>
      <w:r w:rsidR="00C57F19" w:rsidRPr="000A46FD">
        <w:rPr>
          <w:b/>
          <w:sz w:val="28"/>
          <w:szCs w:val="28"/>
          <w:lang w:val="pt-PT"/>
        </w:rPr>
        <w:t>C</w:t>
      </w:r>
      <w:r w:rsidR="00F26FD3">
        <w:rPr>
          <w:b/>
          <w:sz w:val="28"/>
          <w:szCs w:val="28"/>
          <w:lang w:val="pt-PT"/>
        </w:rPr>
        <w:t>ONCORRÊNCIA</w:t>
      </w:r>
    </w:p>
    <w:p w14:paraId="47A63414" w14:textId="3B55CD7E" w:rsidR="00CD435D" w:rsidRDefault="001B4A5A" w:rsidP="005851A8">
      <w:pPr>
        <w:widowControl w:val="0"/>
        <w:spacing w:before="40" w:after="40" w:line="276" w:lineRule="auto"/>
        <w:ind w:left="283" w:right="284"/>
        <w:jc w:val="left"/>
        <w:rPr>
          <w:lang w:val="pt-PT"/>
        </w:rPr>
      </w:pPr>
      <w:bookmarkStart w:id="11" w:name="concorrencia"/>
      <w:bookmarkEnd w:id="11"/>
      <w:r>
        <w:rPr>
          <w:lang w:val="pt-PT"/>
        </w:rPr>
      </w:r>
      <w:r>
        <w:rPr/>
        <w:t>A indústria de panificação e confeitaria é caracterizada por uma concorrência intensa, impulsionada por variados fatores, como a inovação constante no setor, a ampliação de oferta de produtos pelos concorrentes e a proximidade geográfica entre os estabelecimentos. Esse cenário desafia as empresas a adotar abordagens únicas para se destacarem e garantirem uma fatia significativa do mercado local.</w:t>
        <w:br/>
        <w:br/>
        <w:t>Em relação à Padaria e Confeitaria Receita da Titia Ltda, fundada há mais de 25 anos e enraizada na tradição familiar, a empresa é uma referência no mercado local devido à alta qualidade de seus produtos de panificação e confeitaria. A experiência adquirida ao longo dos anos, iniciada sob a liderança da fundadora Antonieta, confere à empresa uma vantagem competitiva sólida.</w:t>
        <w:br/>
        <w:br/>
        <w:t>Entre os principais concorrentes do negócio, destacam-se:</w:t>
        <w:br/>
        <w:br/>
        <w:t>1. Confeitarias Locais: Empresas bem estabelecidas na região que compartilham da tradição de produção de alta qualidade e foco em um público fiel.</w:t>
        <w:br/>
        <w:br/>
        <w:t>2. Supermercados Regionais: Estabelecimentos que vêm expandindo suas seções de panificação e confeitaria, atraindo consumidores com ofertas diversificadas e preços competitivos.</w:t>
        <w:br/>
        <w:br/>
        <w:t>3. Minimercados e Mercearias: Negócios que incorporam cada vez mais itens de padaria e confeitaria em seus portfólios, representando uma opção conveniente para moradores da região.</w:t>
        <w:br/>
        <w:br/>
        <w:t>4. Redes de Cafés: Locais que oferecem produtos de padaria como um complemento à sua oferta principal, atraindo significativo fluxo de consumidores em busca de conveniência e ambiente acolhedor.</w:t>
        <w:br/>
        <w:br/>
        <w:t>5. Padarias Art You Can Taste: Lojas artesanais que se destacam pela inovação em sabores e receitas exclusivas, proporcionando uma experiência diferenciada ao consumidor.</w:t>
        <w:br/>
        <w:br/>
        <w:t>O projeto de expansão da Padaria e Confeitaria Receita da Titia Ltda envolve a construção de uma nova sede em Nova Venécia, ES, com a modernização das instalações e a criação de um mini mercado. Essa iniciativa visa integrar tradição e inovação, aumentando a capacidade de atendimento ao público e ampliando a gama de produtos oferecidos, o que pode resultar em um aumento significativo de faturamento e geração de empregos. O investimento planejado de R$1.500.000,00 é crucial para fortalecer a competitividade da empresa e impulsionar seu crescimento no mercado regional.</w:t>
      </w:r>
    </w:p>
    <w:p w14:paraId="25E1FB16" w14:textId="77777777" w:rsidR="001B4A5A" w:rsidRDefault="001B4A5A" w:rsidP="00924BC0">
      <w:pPr>
        <w:widowControl w:val="0"/>
        <w:spacing w:before="40" w:after="40" w:line="276" w:lineRule="auto"/>
        <w:ind w:left="283" w:right="284"/>
        <w:jc w:val="left"/>
        <w:rPr>
          <w:lang w:val="pt-PT"/>
        </w:rPr>
      </w:pPr>
    </w:p>
    <w:p w14:paraId="73FE4027" w14:textId="51F72A82" w:rsidR="001E5D4B" w:rsidRPr="000A46FD" w:rsidRDefault="001E5D4B" w:rsidP="00DE47CF">
      <w:pPr>
        <w:widowControl w:val="0"/>
        <w:spacing w:before="120" w:after="240" w:line="276" w:lineRule="auto"/>
        <w:ind w:right="284" w:firstLine="283"/>
        <w:jc w:val="left"/>
        <w:rPr>
          <w:b/>
          <w:bCs w:val="0"/>
          <w:sz w:val="28"/>
          <w:szCs w:val="28"/>
          <w:lang w:val="pt-PT"/>
        </w:rPr>
      </w:pPr>
      <w:r>
        <w:rPr>
          <w:b/>
          <w:sz w:val="28"/>
          <w:szCs w:val="28"/>
          <w:lang w:val="pt-PT"/>
        </w:rPr>
        <w:t>4.</w:t>
      </w:r>
      <w:r w:rsidR="001B4A5A">
        <w:rPr>
          <w:b/>
          <w:sz w:val="28"/>
          <w:szCs w:val="28"/>
          <w:lang w:val="pt-PT"/>
        </w:rPr>
        <w:t>4</w:t>
      </w:r>
      <w:r>
        <w:rPr>
          <w:b/>
          <w:sz w:val="28"/>
          <w:szCs w:val="28"/>
          <w:lang w:val="pt-PT"/>
        </w:rPr>
        <w:t xml:space="preserve"> </w:t>
      </w:r>
      <w:r w:rsidR="00B413A9">
        <w:rPr>
          <w:b/>
          <w:sz w:val="28"/>
          <w:szCs w:val="28"/>
          <w:lang w:val="pt-PT"/>
        </w:rPr>
        <w:t>–</w:t>
      </w:r>
      <w:r>
        <w:rPr>
          <w:b/>
          <w:sz w:val="28"/>
          <w:szCs w:val="28"/>
          <w:lang w:val="pt-PT"/>
        </w:rPr>
        <w:t xml:space="preserve"> </w:t>
      </w:r>
      <w:r w:rsidR="00B413A9">
        <w:rPr>
          <w:b/>
          <w:sz w:val="28"/>
          <w:szCs w:val="28"/>
          <w:lang w:val="pt-PT"/>
        </w:rPr>
        <w:t>CANAIS DE OFERTA</w:t>
      </w:r>
    </w:p>
    <w:p w14:paraId="6F7F9F2A" w14:textId="3C7BF535" w:rsidR="002209D3" w:rsidRDefault="002209D3" w:rsidP="002209D3">
      <w:pPr>
        <w:widowControl w:val="0"/>
        <w:spacing w:before="40" w:after="40" w:line="276" w:lineRule="auto"/>
        <w:ind w:left="283" w:right="284"/>
        <w:jc w:val="left"/>
        <w:rPr>
          <w:lang w:val="pt-PT"/>
        </w:rPr>
      </w:pPr>
      <w:bookmarkStart w:id="12" w:name="canais_de_oferta"/>
      <w:bookmarkEnd w:id="12"/>
      <w:r>
        <w:rPr>
          <w:lang w:val="pt-PT"/>
        </w:rPr>
      </w:r>
      <w:r>
        <w:rPr/>
        <w:t>A Padaria e Confeitaria Receita da Titia Ltda, um tradicional negócio familiar de Alto Rio Novo, ES, está lançando uma estratégia abrangente de canais de oferta para maximizar a exposição e atratividade de sua nova sede em Nova Venécia, ES. Com uma rica história de mais de 25 anos de sucesso sob a liderança da família Hartmann Alvarez, a empresa está se expandindo com um projeto de R$ 1.500.000,00, visando fortalecer sua posição no mercado com uma nova estrutura moderna e sustentável. A seguir, destacam-se os principais canais de venda que serão explorados com a ampliação:</w:t>
        <w:br/>
        <w:br/>
        <w:t>1. **Loja Física Ampliada**: Com a construção de uma nova sede que visa ampliar o mostruário, os clientes terão uma experiência mais enriquecida e confortável, possibilitando a degustação de uma maior variedade de produtos em exposição e um espaço aprimorado para o atendimento ao público.</w:t>
        <w:br/>
        <w:br/>
        <w:t>2. **Mini Mercado Integrado**: Uma inovação na experiência de compra, oferecendo não apenas produtos de panificação e confeitaria, mas também uma seleção diversificada de itens essenciais do dia a dia. Esse modelo de conveniência visa aumentar o fluxo de clientes e diversificar o mix de produtos.</w:t>
        <w:br/>
        <w:br/>
        <w:t>3. **E-commerce**: O lançamento de uma plataforma de vendas online permitirá que clientes realizem compras de forma prática, ampliando o alcance da padaria para além das fronteiras regionais e fidelizando um público cada vez maior através de um serviço de entrega eficiente.</w:t>
        <w:br/>
        <w:br/>
        <w:t>4. **Serviço de Delivery**: Em consonância com as práticas modernas de consumo, a padaria utilizará aplicativos de entrega como iFood, além de um sistema próprio, para atender a demanda local por conveniência e qualidade direta à porta do cliente.</w:t>
        <w:br/>
        <w:br/>
        <w:t>5. **Redes Sociais**: Utilizará canais populares como Instagram e Facebook para interagir com o público, promover produtos novos, ofertas especiais e captar novos seguidores, agregando valor à marca e reforçando seu posicionamento no mercado.</w:t>
        <w:br/>
        <w:br/>
        <w:t>6. **Atendimento Corporativo**: Ampliação da oferta para empresas locais, como fornecimento de coffee breaks, eventos corporativos e encomendas especiais, visando fortalecer o relacionamento com o mercado corporativo da região.</w:t>
        <w:br/>
        <w:br/>
        <w:t>7. **Parcerias Locais**: Colaboração com restaurantes, cafés e supermercados da área para distribuir os produtos da padaria, utilizando modelos de consignação ou fornecimento direto, aumentando a presença da marca e acesso a novos nichos de mercado.</w:t>
        <w:br/>
        <w:br/>
        <w:t>8. **Eventos Sazonais e Feiras**: Participação ativa em eventos locais e mercados sazonais para aumentar a visibilidade e conhecer diretamente o consumidor, garantindo um vínculo mais próximo e pessoal com a comunidade.</w:t>
        <w:br/>
        <w:br/>
        <w:t>Com esses canais de oferta diversificados, a Receita da Titia está preparada para fazer uso eficaz dos recursos captados para maximizar seu potencial de mercado, prometendo um impacto econômico positivo tanto localmente quanto regionalmente. O planejamento inclui uma previsão de aumento do faturamento para R$ 2.800.000,00, destacando-se não apenas pelo incremento financeiro, mas também pela geração de empregos e estímulo ao desenvolvimento do comércio local.</w:t>
      </w:r>
    </w:p>
    <w:p w14:paraId="1E04B6D5" w14:textId="27A56444" w:rsidR="001E5D4B" w:rsidRPr="00333979" w:rsidRDefault="001B4A5A" w:rsidP="00924BC0">
      <w:pPr>
        <w:widowControl w:val="0"/>
        <w:spacing w:before="40" w:after="40" w:line="276" w:lineRule="auto"/>
        <w:ind w:left="283" w:right="284"/>
        <w:jc w:val="left"/>
        <w:rPr>
          <w:lang w:val="pt-PT"/>
        </w:rPr>
      </w:pPr>
      <w:r>
        <w:rPr>
          <w:lang w:val="pt-PT"/>
        </w:rPr>
        <w:t xml:space="preserve"> </w:t>
      </w:r>
    </w:p>
    <w:p w14:paraId="76EFE7A7" w14:textId="3070F6D6" w:rsidR="003B6A9B" w:rsidRPr="00A866E9" w:rsidRDefault="003B6A9B" w:rsidP="00A74156">
      <w:pPr>
        <w:pStyle w:val="Ttulo1"/>
        <w:tabs>
          <w:tab w:val="clear" w:pos="288"/>
          <w:tab w:val="clear" w:pos="1008"/>
          <w:tab w:val="left" w:pos="0"/>
        </w:tabs>
        <w:spacing w:before="120" w:after="360" w:line="276" w:lineRule="auto"/>
        <w:ind w:left="284" w:right="284"/>
        <w:jc w:val="left"/>
        <w:rPr>
          <w:sz w:val="36"/>
          <w:szCs w:val="36"/>
        </w:rPr>
      </w:pPr>
      <w:r>
        <w:rPr>
          <w:sz w:val="36"/>
          <w:szCs w:val="36"/>
        </w:rPr>
        <w:t>5</w:t>
      </w:r>
      <w:r w:rsidRPr="00A866E9">
        <w:rPr>
          <w:sz w:val="36"/>
          <w:szCs w:val="36"/>
        </w:rPr>
        <w:t xml:space="preserve"> – </w:t>
      </w:r>
      <w:r>
        <w:rPr>
          <w:sz w:val="36"/>
          <w:szCs w:val="36"/>
        </w:rPr>
        <w:t xml:space="preserve">ANÁLISE SWOT DO </w:t>
      </w:r>
      <w:r w:rsidR="005852DE">
        <w:rPr>
          <w:sz w:val="36"/>
          <w:szCs w:val="36"/>
        </w:rPr>
        <w:t>PLANO DE NEGÓCIOS</w:t>
      </w:r>
    </w:p>
    <w:p w14:paraId="6C96E92D" w14:textId="77777777" w:rsidR="003B6A9B" w:rsidRPr="000A46FD" w:rsidRDefault="003B6A9B" w:rsidP="00A74156">
      <w:pPr>
        <w:pStyle w:val="PargrafodaLista"/>
        <w:widowControl w:val="0"/>
        <w:numPr>
          <w:ilvl w:val="0"/>
          <w:numId w:val="8"/>
        </w:numPr>
        <w:spacing w:before="120" w:after="240" w:line="276" w:lineRule="auto"/>
        <w:ind w:right="284"/>
        <w:contextualSpacing w:val="0"/>
        <w:jc w:val="both"/>
        <w:rPr>
          <w:rFonts w:eastAsia="Times New Roman"/>
          <w:b/>
          <w:bCs w:val="0"/>
          <w:vanish/>
          <w:sz w:val="28"/>
          <w:szCs w:val="28"/>
          <w:lang w:val="pt-PT"/>
        </w:rPr>
      </w:pPr>
    </w:p>
    <w:p w14:paraId="747C58C2" w14:textId="324FBBCF" w:rsidR="003B6A9B" w:rsidRPr="000A46FD" w:rsidRDefault="005852DE" w:rsidP="00A74156">
      <w:pPr>
        <w:widowControl w:val="0"/>
        <w:spacing w:before="120" w:after="240" w:line="276" w:lineRule="auto"/>
        <w:ind w:right="284" w:firstLine="283"/>
        <w:jc w:val="left"/>
        <w:rPr>
          <w:b/>
          <w:bCs w:val="0"/>
          <w:sz w:val="28"/>
          <w:szCs w:val="28"/>
          <w:lang w:val="pt-PT"/>
        </w:rPr>
      </w:pPr>
      <w:r>
        <w:rPr>
          <w:b/>
          <w:sz w:val="28"/>
          <w:szCs w:val="28"/>
          <w:lang w:val="pt-PT"/>
        </w:rPr>
        <w:t>5</w:t>
      </w:r>
      <w:r w:rsidR="003B6A9B">
        <w:rPr>
          <w:b/>
          <w:sz w:val="28"/>
          <w:szCs w:val="28"/>
          <w:lang w:val="pt-PT"/>
        </w:rPr>
        <w:t>.1 -</w:t>
      </w:r>
      <w:r w:rsidR="00097BE7">
        <w:rPr>
          <w:b/>
          <w:sz w:val="28"/>
          <w:szCs w:val="28"/>
          <w:lang w:val="pt-PT"/>
        </w:rPr>
        <w:t xml:space="preserve"> </w:t>
      </w:r>
      <w:r>
        <w:rPr>
          <w:b/>
          <w:sz w:val="28"/>
          <w:szCs w:val="28"/>
          <w:lang w:val="pt-PT"/>
        </w:rPr>
        <w:t>ANÁLISE SWOT</w:t>
      </w:r>
    </w:p>
    <w:p w14:paraId="205F9B2E" w14:textId="07C7B0A9" w:rsidR="00653703" w:rsidRDefault="00653703" w:rsidP="00653703">
      <w:pPr>
        <w:widowControl w:val="0"/>
        <w:spacing w:before="40" w:after="40" w:line="276" w:lineRule="auto"/>
        <w:ind w:left="283" w:right="284"/>
        <w:jc w:val="left"/>
        <w:rPr>
          <w:lang w:val="pt-PT"/>
        </w:rPr>
      </w:pPr>
      <w:bookmarkStart w:id="13" w:name="analise_swot"/>
      <w:bookmarkEnd w:id="13"/>
      <w:r>
        <w:rPr>
          <w:lang w:val="pt-PT"/>
        </w:rPr>
      </w:r>
      <w:r w:rsidR="00875216">
        <w:rPr>
          <w:lang w:val="pt-PT"/>
        </w:rPr>
      </w:r>
      <w:r>
        <w:rPr/>
        <w:t>**STRENGTHS (FORÇAS INTERNAS):**</w:t>
        <w:br/>
        <w:br/>
        <w:t>Pontos fortes do negócio</w:t>
        <w:br/>
        <w:br/>
        <w:t>• Produtos reconhecidos por qualidade superior e sabor únicos, favorecendo uma clientela fiel.</w:t>
        <w:br/>
        <w:t>• Tradição de mais de 25 anos no mercado, consolidando a marca como referência local.</w:t>
        <w:br/>
        <w:t>• Experiência dos sócios no setor de panificação e confeitaria.</w:t>
        <w:br/>
        <w:t>• Expansão para um novo espaço com inclusão de um mini mercado, diversificando a oferta de produtos e serviços.</w:t>
        <w:br/>
        <w:t>• Modernização das instalações, integrando soluções sustentáveis.</w:t>
        <w:br/>
        <w:br/>
        <w:t>**WEAKNESS (FRAQUEZAS INTERNAS):**</w:t>
        <w:br/>
        <w:br/>
        <w:t>Pontos a serem melhorados</w:t>
        <w:br/>
        <w:br/>
        <w:t>• Espaço físico limitado na sede atual, impactando a capacidade de atendimento e exposição de produtos.</w:t>
        <w:br/>
        <w:t>• Custo elevado para investimento na construção e modernização das novas instalações.</w:t>
        <w:br/>
        <w:t>• Dependência de uma base de clientes local sem filiais.</w:t>
        <w:br/>
        <w:t>• Necessidade de formação e adaptação da equipe às novas operações e tecnologia.</w:t>
        <w:br/>
        <w:br/>
        <w:t>**OPPORTUNITIES (OPORTUNIDADES EXTERNAS):**</w:t>
        <w:br/>
        <w:br/>
        <w:t>Oportunidades a serem aproveitadas.</w:t>
        <w:br/>
        <w:br/>
        <w:t>• Expansão dos negócios em Nova Venécia com o novo empreendimento.</w:t>
        <w:br/>
        <w:t>• Aumento do faturamento previsto para R$ 2.800.000,00 após investimentos, estimulando novos mercados.</w:t>
        <w:br/>
        <w:t>• Introdução de novas linhas de produtos, seguindo a demanda crescente por conveniência e qualidade.</w:t>
        <w:br/>
        <w:t>• Integração de práticas sustentáveis, atraindo consumidores conscientes.</w:t>
        <w:br/>
        <w:t>• Possibilidade de maior penetração no mercado com uso de estratégias de marketing local.</w:t>
        <w:br/>
        <w:br/>
        <w:t>**THREATS (AMEAÇAS EXTERNAS):**</w:t>
        <w:br/>
        <w:br/>
        <w:t>Ameaças externas que podem impedir o projeto de alcançar os seus objetivos.</w:t>
        <w:br/>
        <w:br/>
        <w:t>• Concorrência intensa em produtos similares no mercado local.</w:t>
        <w:br/>
        <w:t>• Possíveis dificuldades econômicas que influenciem o poder de compra dos consumidores.</w:t>
        <w:br/>
        <w:t>• Regulamentações rigorosas na construção e operação de uma nova unidade.</w:t>
        <w:br/>
        <w:t>• Manutenção da base de clientes durante a transferência de sede e expansão das operações.</w:t>
        <w:br/>
        <w:t>• Gerenciamento efetivo da transição para uma estrutura organizacional ampliada.</w:t>
        <w:br/>
        <w:br/>
        <w:t>---</w:t>
        <w:br/>
        <w:br/>
        <w:t>**Grupo B: Estratégias de Mitigação de Fraquezas e Ameaças**</w:t>
        <w:br/>
        <w:br/>
        <w:t>Para lidar com as fraquezas (Weaknesses) identificadas na análise SWOT, implementamos ações específicas:</w:t>
        <w:br/>
        <w:br/>
        <w:t xml:space="preserve">1 - Espaço Físico Limitado:  </w:t>
        <w:br/>
        <w:t>• Optou-se pela construção de uma nova sede em Nova Venécia, ampliando significativamente o espaço para atendimento e exposição de produtos.</w:t>
        <w:br/>
        <w:br/>
        <w:t xml:space="preserve">2 - Custo Elevado para Investimento:  </w:t>
        <w:br/>
        <w:t>• Execução de um plano financeiro detalhado, incluindo linhas de crédito e financiamento com condições favoráveis, para apoiar o projeto de ampliação.</w:t>
        <w:br/>
        <w:br/>
        <w:t xml:space="preserve">3 - Dependência de Base de Clientes Local:  </w:t>
        <w:br/>
        <w:t>• Estruturação de marketing digital e campanhas de fidelização para expandir a base de clientes além da localização atual.</w:t>
        <w:br/>
        <w:br/>
        <w:t xml:space="preserve">4 - Necessidade de Formação e Adaptação da Equipe:  </w:t>
        <w:br/>
        <w:t>• Programas de treinamento contínuo foram iniciados para desenvolver habilidades técnicas e de atendimento adaptadas à nova infraestrutura e operação.</w:t>
        <w:br/>
        <w:br/>
        <w:t>Para lidar com as ameaças (Threats) identificadas na análise SWOT, adotamos estratégias proativas:</w:t>
        <w:br/>
        <w:br/>
        <w:t xml:space="preserve">1 - Concorrência Intensa:  </w:t>
        <w:br/>
        <w:t>• Desenvolvimento de produtos exclusivos e promoção da qualidade superior que diferencia a padaria dos concorrentes locais.</w:t>
        <w:br/>
        <w:br/>
        <w:t xml:space="preserve">2 - Possíveis Dificuldades Econômicas:  </w:t>
        <w:br/>
        <w:t>• Estabelecimento de uma reserva financeira para lidar com flutuações econômicas e ajustes estratégicos nos preços em resposta a mudanças de mercado.</w:t>
        <w:br/>
        <w:br/>
        <w:t xml:space="preserve">3 - Regulamentações Rigorosas:  </w:t>
        <w:br/>
        <w:t>• Cumprimento rigoroso das normativas locais e engajamento de consultores especializados para garantir conformidade durante e após a construção da nova unidade.</w:t>
        <w:br/>
        <w:br/>
        <w:t xml:space="preserve">4 - Manutenção da Base de Clientes:  </w:t>
        <w:br/>
        <w:t>• Comunicação efetiva e transparente com os clientes sobre os benefícios da expansão e implementação de estratégias promocionais para facilitar a transição.</w:t>
        <w:br/>
        <w:br/>
        <w:t xml:space="preserve">5 - Gerenciamento da Transição Organizacional:  </w:t>
        <w:br/>
        <w:t>• Adoção de sistemas de gerenciamento de operações para manter a eficiência e minimizar impactos negativos durante a expansão.</w:t>
      </w:r>
    </w:p>
    <w:p w14:paraId="6F09369A" w14:textId="6FB47F5E" w:rsidR="00C95551" w:rsidRPr="00C95551" w:rsidRDefault="001B4A5A" w:rsidP="00924BC0">
      <w:pPr>
        <w:widowControl w:val="0"/>
        <w:spacing w:before="40" w:after="40" w:line="276" w:lineRule="auto"/>
        <w:ind w:left="283" w:right="284"/>
        <w:jc w:val="left"/>
        <w:rPr>
          <w:lang w:val="pt-PT"/>
        </w:rPr>
      </w:pPr>
      <w:r>
        <w:rPr>
          <w:lang w:val="pt-PT"/>
        </w:rPr>
        <w:t xml:space="preserve"> </w:t>
      </w:r>
    </w:p>
    <w:sectPr w:rsidR="00C95551" w:rsidRPr="00C95551" w:rsidSect="00237B4B">
      <w:headerReference w:type="default" r:id="rId11"/>
      <w:footerReference w:type="default" r:id="rId12"/>
      <w:pgSz w:w="11906" w:h="16838" w:code="9"/>
      <w:pgMar w:top="1843" w:right="851" w:bottom="284" w:left="851" w:header="278" w:footer="760" w:gutter="0"/>
      <w:pgNumType w:start="1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006BD7" w14:textId="77777777" w:rsidR="00BF5C30" w:rsidRDefault="00BF5C30">
      <w:pPr>
        <w:spacing w:line="240" w:lineRule="auto"/>
      </w:pPr>
      <w:r>
        <w:separator/>
      </w:r>
    </w:p>
  </w:endnote>
  <w:endnote w:type="continuationSeparator" w:id="0">
    <w:p w14:paraId="1D070775" w14:textId="77777777" w:rsidR="00BF5C30" w:rsidRDefault="00BF5C3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;Arial Unicode MS">
    <w:altName w:val="Cambria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;Arial">
    <w:altName w:val="Arial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C89BC1" w14:textId="21B149C8" w:rsidR="002D3F22" w:rsidRDefault="00000000" w:rsidP="002D3F22">
    <w:pPr>
      <w:pStyle w:val="Rodap"/>
      <w:tabs>
        <w:tab w:val="clear" w:pos="4252"/>
        <w:tab w:val="clear" w:pos="8504"/>
        <w:tab w:val="left" w:pos="1515"/>
      </w:tabs>
      <w:rPr>
        <w:lang w:val="pt-BR"/>
      </w:rPr>
    </w:pPr>
    <w:r>
      <w:rPr>
        <w:noProof/>
        <w:lang w:val="pt-BR"/>
      </w:rPr>
      <w:pict w14:anchorId="085A1C4B">
        <v:shapetype id="_x0000_t202" coordsize="21600,21600" o:spt="202" path="m,l,21600r21600,l21600,xe">
          <v:stroke joinstyle="miter"/>
          <v:path gradientshapeok="t" o:connecttype="rect"/>
        </v:shapetype>
        <v:shape id="_x0000_s1036" type="#_x0000_t202" style="position:absolute;left:0;text-align:left;margin-left:547.15pt;margin-top:-4.2pt;width:27.75pt;height:23.25pt;z-index:1" filled="f" stroked="f">
          <v:textbox style="mso-next-textbox:#_x0000_s1036">
            <w:txbxContent>
              <w:p w14:paraId="7B50E695" w14:textId="77777777" w:rsidR="002D3F22" w:rsidRPr="00174C1F" w:rsidRDefault="002D3F22" w:rsidP="002D3F22">
                <w:pPr>
                  <w:pStyle w:val="Rodap"/>
                  <w:jc w:val="right"/>
                  <w:rPr>
                    <w:rFonts w:ascii="Corbel" w:hAnsi="Corbel"/>
                    <w:b/>
                    <w:bCs w:val="0"/>
                    <w:color w:val="FFFFFF"/>
                    <w:sz w:val="28"/>
                    <w:szCs w:val="28"/>
                  </w:rPr>
                </w:pPr>
                <w:r w:rsidRPr="00174C1F">
                  <w:rPr>
                    <w:rFonts w:ascii="Corbel" w:hAnsi="Corbel"/>
                    <w:b/>
                    <w:bCs w:val="0"/>
                    <w:color w:val="FFFFFF"/>
                    <w:sz w:val="28"/>
                    <w:szCs w:val="28"/>
                  </w:rPr>
                  <w:fldChar w:fldCharType="begin"/>
                </w:r>
                <w:r w:rsidRPr="00174C1F">
                  <w:rPr>
                    <w:rFonts w:ascii="Corbel" w:hAnsi="Corbel"/>
                    <w:b/>
                    <w:color w:val="FFFFFF"/>
                    <w:sz w:val="28"/>
                    <w:szCs w:val="28"/>
                  </w:rPr>
                  <w:instrText>PAGE   \* MERGEFORMAT</w:instrText>
                </w:r>
                <w:r w:rsidRPr="00174C1F">
                  <w:rPr>
                    <w:rFonts w:ascii="Corbel" w:hAnsi="Corbel"/>
                    <w:b/>
                    <w:bCs w:val="0"/>
                    <w:color w:val="FFFFFF"/>
                    <w:sz w:val="28"/>
                    <w:szCs w:val="28"/>
                  </w:rPr>
                  <w:fldChar w:fldCharType="separate"/>
                </w:r>
                <w:r w:rsidRPr="00174C1F">
                  <w:rPr>
                    <w:rFonts w:ascii="Corbel" w:hAnsi="Corbel"/>
                    <w:b/>
                    <w:color w:val="FFFFFF"/>
                    <w:sz w:val="28"/>
                    <w:szCs w:val="28"/>
                  </w:rPr>
                  <w:t>1</w:t>
                </w:r>
                <w:r w:rsidRPr="00174C1F">
                  <w:rPr>
                    <w:rFonts w:ascii="Corbel" w:hAnsi="Corbel"/>
                    <w:b/>
                    <w:bCs w:val="0"/>
                    <w:color w:val="FFFFFF"/>
                    <w:sz w:val="28"/>
                    <w:szCs w:val="28"/>
                  </w:rPr>
                  <w:fldChar w:fldCharType="end"/>
                </w:r>
              </w:p>
              <w:p w14:paraId="03FC262B" w14:textId="77777777" w:rsidR="002D3F22" w:rsidRPr="00174C1F" w:rsidRDefault="002D3F22">
                <w:pPr>
                  <w:rPr>
                    <w:rFonts w:ascii="Corbel" w:hAnsi="Corbel"/>
                    <w:b/>
                    <w:bCs w:val="0"/>
                    <w:color w:val="FFFFFF"/>
                    <w:sz w:val="28"/>
                    <w:szCs w:val="28"/>
                  </w:rPr>
                </w:pP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F89C82" w14:textId="77777777" w:rsidR="001320DF" w:rsidRDefault="00000000" w:rsidP="002D3F22">
    <w:pPr>
      <w:pStyle w:val="Rodap"/>
      <w:tabs>
        <w:tab w:val="clear" w:pos="4252"/>
        <w:tab w:val="clear" w:pos="8504"/>
        <w:tab w:val="left" w:pos="1515"/>
      </w:tabs>
      <w:rPr>
        <w:lang w:val="pt-BR"/>
      </w:rPr>
    </w:pPr>
    <w:r>
      <w:rPr>
        <w:noProof/>
        <w:lang w:val="pt-BR"/>
      </w:rPr>
      <w:pict w14:anchorId="3F345E24">
        <v:shapetype id="_x0000_t202" coordsize="21600,21600" o:spt="202" path="m,l,21600r21600,l21600,xe">
          <v:stroke joinstyle="miter"/>
          <v:path gradientshapeok="t" o:connecttype="rect"/>
        </v:shapetype>
        <v:shape id="_x0000_s1053" type="#_x0000_t202" style="position:absolute;left:0;text-align:left;margin-left:-15.3pt;margin-top:14.8pt;width:432.95pt;height:37.4pt;z-index:7" filled="f" stroked="f">
          <v:textbox style="mso-next-textbox:#_x0000_s1053" inset="0,0,0,0">
            <w:txbxContent>
              <w:p w14:paraId="316D7980" w14:textId="77777777" w:rsidR="001320DF" w:rsidRPr="00174C1F" w:rsidRDefault="001320DF">
                <w:pPr>
                  <w:rPr>
                    <w:rFonts w:ascii="Corbel" w:hAnsi="Corbel"/>
                    <w:b/>
                    <w:bCs w:val="0"/>
                    <w:color w:val="FFFFFF"/>
                    <w:sz w:val="28"/>
                    <w:szCs w:val="28"/>
                  </w:rPr>
                </w:pPr>
                <w:r w:rsidRPr="00174C1F">
                  <w:rPr>
                    <w:rFonts w:ascii="Corbel" w:hAnsi="Corbel"/>
                    <w:b/>
                    <w:color w:val="FFFFFF"/>
                    <w:sz w:val="28"/>
                    <w:szCs w:val="28"/>
                  </w:rPr>
                  <w:t>Rodapé do documento</w:t>
                </w:r>
              </w:p>
            </w:txbxContent>
          </v:textbox>
        </v:shape>
      </w:pict>
    </w:r>
    <w:r>
      <w:rPr>
        <w:noProof/>
        <w:lang w:val="pt-BR"/>
      </w:rPr>
      <w:pict w14:anchorId="570C522F">
        <v:shape id="_x0000_s1052" type="#_x0000_t202" style="position:absolute;left:0;text-align:left;margin-left:475.65pt;margin-top:11.95pt;width:47.7pt;height:33.6pt;z-index:6" filled="f" stroked="f">
          <v:textbox style="mso-next-textbox:#_x0000_s1052">
            <w:txbxContent>
              <w:p w14:paraId="1CCE9FF5" w14:textId="77777777" w:rsidR="001320DF" w:rsidRPr="00174C1F" w:rsidRDefault="001320DF" w:rsidP="00174C1F">
                <w:pPr>
                  <w:pStyle w:val="Rodap"/>
                  <w:jc w:val="right"/>
                  <w:rPr>
                    <w:rFonts w:ascii="Corbel" w:hAnsi="Corbel"/>
                    <w:b/>
                    <w:bCs w:val="0"/>
                    <w:color w:val="FFFFFF"/>
                    <w:sz w:val="28"/>
                    <w:szCs w:val="28"/>
                  </w:rPr>
                </w:pPr>
                <w:r w:rsidRPr="00174C1F">
                  <w:rPr>
                    <w:rFonts w:ascii="Corbel" w:hAnsi="Corbel"/>
                    <w:b/>
                    <w:bCs w:val="0"/>
                    <w:color w:val="FFFFFF"/>
                    <w:sz w:val="28"/>
                    <w:szCs w:val="28"/>
                  </w:rPr>
                  <w:fldChar w:fldCharType="begin"/>
                </w:r>
                <w:r w:rsidRPr="00174C1F">
                  <w:rPr>
                    <w:rFonts w:ascii="Corbel" w:hAnsi="Corbel"/>
                    <w:b/>
                    <w:color w:val="FFFFFF"/>
                    <w:sz w:val="28"/>
                    <w:szCs w:val="28"/>
                  </w:rPr>
                  <w:instrText>PAGE   \* MERGEFORMAT</w:instrText>
                </w:r>
                <w:r w:rsidRPr="00174C1F">
                  <w:rPr>
                    <w:rFonts w:ascii="Corbel" w:hAnsi="Corbel"/>
                    <w:b/>
                    <w:bCs w:val="0"/>
                    <w:color w:val="FFFFFF"/>
                    <w:sz w:val="28"/>
                    <w:szCs w:val="28"/>
                  </w:rPr>
                  <w:fldChar w:fldCharType="separate"/>
                </w:r>
                <w:r w:rsidRPr="00174C1F">
                  <w:rPr>
                    <w:rFonts w:ascii="Corbel" w:hAnsi="Corbel"/>
                    <w:b/>
                    <w:color w:val="FFFFFF"/>
                    <w:sz w:val="28"/>
                    <w:szCs w:val="28"/>
                  </w:rPr>
                  <w:t>1</w:t>
                </w:r>
                <w:r w:rsidRPr="00174C1F">
                  <w:rPr>
                    <w:rFonts w:ascii="Corbel" w:hAnsi="Corbel"/>
                    <w:b/>
                    <w:bCs w:val="0"/>
                    <w:color w:val="FFFFFF"/>
                    <w:sz w:val="28"/>
                    <w:szCs w:val="28"/>
                  </w:rPr>
                  <w:fldChar w:fldCharType="end"/>
                </w:r>
              </w:p>
              <w:p w14:paraId="3DDB2C95" w14:textId="77777777" w:rsidR="001320DF" w:rsidRDefault="001320DF"/>
            </w:txbxContent>
          </v:textbox>
        </v:shape>
      </w:pict>
    </w:r>
    <w:r>
      <w:rPr>
        <w:noProof/>
        <w:lang w:val="pt-BR"/>
      </w:rPr>
      <w:pict w14:anchorId="0EB9BD61">
        <v:shape id="_x0000_s1051" type="#_x0000_t202" style="position:absolute;left:0;text-align:left;margin-left:-42.6pt;margin-top:1.5pt;width:599.85pt;height:60.2pt;z-index:5" filled="f" stroked="f">
          <v:textbox style="mso-next-textbox:#_x0000_s1051;mso-fit-shape-to-text:t" inset="0,0,0,0">
            <w:txbxContent>
              <w:p w14:paraId="74E6D4AF" w14:textId="77777777" w:rsidR="001320DF" w:rsidRDefault="00000000">
                <w:r>
                  <w:rPr>
                    <w:lang w:val="en-US"/>
                  </w:rPr>
                  <w:pict w14:anchorId="61F71AC2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30" type="#_x0000_t75" style="width:597.75pt;height:50.25pt">
                      <v:imagedata r:id="rId1" o:title="Modelo A4 GigaMedia de documento  - Rodapé"/>
                    </v:shape>
                  </w:pict>
                </w:r>
                <w:r>
                  <w:rPr>
                    <w:lang w:val="en-US"/>
                  </w:rPr>
                  <w:pict w14:anchorId="5FCA7491">
                    <v:shape id="_x0000_i1032" type="#_x0000_t75" style="width:597.75pt;height:50.25pt">
                      <v:imagedata r:id="rId1" o:title="Modelo A4 GigaMedia de documento  - Rodapé"/>
                    </v:shape>
                  </w:pict>
                </w:r>
              </w:p>
            </w:txbxContent>
          </v:textbox>
        </v:shape>
      </w:pict>
    </w:r>
    <w:r>
      <w:rPr>
        <w:noProof/>
        <w:lang w:val="pt-BR"/>
      </w:rPr>
      <w:pict w14:anchorId="06A2DFB9">
        <v:shape id="_x0000_s1050" type="#_x0000_t202" style="position:absolute;left:0;text-align:left;margin-left:547.15pt;margin-top:-4.2pt;width:27.75pt;height:23.25pt;z-index:4" filled="f" stroked="f">
          <v:textbox style="mso-next-textbox:#_x0000_s1050">
            <w:txbxContent>
              <w:p w14:paraId="2B1C678E" w14:textId="77777777" w:rsidR="001320DF" w:rsidRPr="00174C1F" w:rsidRDefault="001320DF" w:rsidP="002D3F22">
                <w:pPr>
                  <w:pStyle w:val="Rodap"/>
                  <w:jc w:val="right"/>
                  <w:rPr>
                    <w:rFonts w:ascii="Corbel" w:hAnsi="Corbel"/>
                    <w:b/>
                    <w:bCs w:val="0"/>
                    <w:color w:val="FFFFFF"/>
                    <w:sz w:val="28"/>
                    <w:szCs w:val="28"/>
                  </w:rPr>
                </w:pPr>
                <w:r w:rsidRPr="00174C1F">
                  <w:rPr>
                    <w:rFonts w:ascii="Corbel" w:hAnsi="Corbel"/>
                    <w:b/>
                    <w:bCs w:val="0"/>
                    <w:color w:val="FFFFFF"/>
                    <w:sz w:val="28"/>
                    <w:szCs w:val="28"/>
                  </w:rPr>
                  <w:fldChar w:fldCharType="begin"/>
                </w:r>
                <w:r w:rsidRPr="00174C1F">
                  <w:rPr>
                    <w:rFonts w:ascii="Corbel" w:hAnsi="Corbel"/>
                    <w:b/>
                    <w:color w:val="FFFFFF"/>
                    <w:sz w:val="28"/>
                    <w:szCs w:val="28"/>
                  </w:rPr>
                  <w:instrText>PAGE   \* MERGEFORMAT</w:instrText>
                </w:r>
                <w:r w:rsidRPr="00174C1F">
                  <w:rPr>
                    <w:rFonts w:ascii="Corbel" w:hAnsi="Corbel"/>
                    <w:b/>
                    <w:bCs w:val="0"/>
                    <w:color w:val="FFFFFF"/>
                    <w:sz w:val="28"/>
                    <w:szCs w:val="28"/>
                  </w:rPr>
                  <w:fldChar w:fldCharType="separate"/>
                </w:r>
                <w:r w:rsidRPr="00174C1F">
                  <w:rPr>
                    <w:rFonts w:ascii="Corbel" w:hAnsi="Corbel"/>
                    <w:b/>
                    <w:color w:val="FFFFFF"/>
                    <w:sz w:val="28"/>
                    <w:szCs w:val="28"/>
                  </w:rPr>
                  <w:t>1</w:t>
                </w:r>
                <w:r w:rsidRPr="00174C1F">
                  <w:rPr>
                    <w:rFonts w:ascii="Corbel" w:hAnsi="Corbel"/>
                    <w:b/>
                    <w:bCs w:val="0"/>
                    <w:color w:val="FFFFFF"/>
                    <w:sz w:val="28"/>
                    <w:szCs w:val="28"/>
                  </w:rPr>
                  <w:fldChar w:fldCharType="end"/>
                </w:r>
              </w:p>
              <w:p w14:paraId="7BBD8228" w14:textId="77777777" w:rsidR="001320DF" w:rsidRPr="00174C1F" w:rsidRDefault="001320DF">
                <w:pPr>
                  <w:rPr>
                    <w:rFonts w:ascii="Corbel" w:hAnsi="Corbel"/>
                    <w:b/>
                    <w:bCs w:val="0"/>
                    <w:color w:val="FFFFFF"/>
                    <w:sz w:val="28"/>
                    <w:szCs w:val="28"/>
                  </w:rPr>
                </w:pP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69AD2C" w14:textId="77777777" w:rsidR="00BF5C30" w:rsidRDefault="00BF5C30">
      <w:pPr>
        <w:spacing w:line="240" w:lineRule="auto"/>
      </w:pPr>
      <w:r>
        <w:separator/>
      </w:r>
    </w:p>
  </w:footnote>
  <w:footnote w:type="continuationSeparator" w:id="0">
    <w:p w14:paraId="58407DF2" w14:textId="77777777" w:rsidR="00BF5C30" w:rsidRDefault="00BF5C3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94DA04" w14:textId="77777777" w:rsidR="00BB5DCA" w:rsidRDefault="00000000">
    <w:pPr>
      <w:pStyle w:val="Cabealho"/>
    </w:pPr>
    <w:r>
      <w:rPr>
        <w:noProof/>
      </w:rPr>
      <w:pict w14:anchorId="6353E56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2" type="#_x0000_t75" style="position:absolute;left:0;text-align:left;margin-left:0;margin-top:0;width:595.4pt;height:842.15pt;z-index:-1;mso-position-horizontal:center;mso-position-horizontal-relative:margin;mso-position-vertical:center;mso-position-vertical-relative:margin" o:allowincell="f">
          <v:imagedata r:id="rId1" o:title="Sumário Executivo de Plano de Negócios - Pg 0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AF5477" w14:textId="77777777" w:rsidR="001320DF" w:rsidRDefault="00000000" w:rsidP="00EE7942">
    <w:pPr>
      <w:pStyle w:val="Cabealho"/>
      <w:tabs>
        <w:tab w:val="clear" w:pos="4252"/>
      </w:tabs>
      <w:ind w:left="3402"/>
      <w:jc w:val="right"/>
      <w:rPr>
        <w:b/>
        <w:bCs w:val="0"/>
        <w:color w:val="FFFFFF"/>
        <w:lang w:val="pt-BR"/>
      </w:rPr>
    </w:pPr>
    <w:r>
      <w:rPr>
        <w:rFonts w:ascii="Courier New" w:hAnsi="Courier New" w:cs="Courier New"/>
        <w:bCs w:val="0"/>
        <w:noProof/>
        <w:color w:val="FFFFFF"/>
        <w:sz w:val="24"/>
        <w:szCs w:val="24"/>
        <w:lang w:val="pt-BR"/>
      </w:rPr>
      <w:pict w14:anchorId="744B84AD">
        <v:shapetype id="_x0000_t202" coordsize="21600,21600" o:spt="202" path="m,l,21600r21600,l21600,xe">
          <v:stroke joinstyle="miter"/>
          <v:path gradientshapeok="t" o:connecttype="rect"/>
        </v:shapetype>
        <v:shape id="_x0000_s1049" type="#_x0000_t202" style="position:absolute;left:0;text-align:left;margin-left:175.3pt;margin-top:3.8pt;width:366.55pt;height:33.6pt;z-index:3;mso-position-horizontal-relative:text;mso-position-vertical-relative:text" filled="f" stroked="f">
          <v:textbox style="mso-next-textbox:#_x0000_s1049;mso-fit-shape-to-text:t">
            <w:txbxContent>
              <w:p w14:paraId="4AD7A4C7" w14:textId="77777777" w:rsidR="001320DF" w:rsidRPr="00174C1F" w:rsidRDefault="001320DF" w:rsidP="003607F9">
                <w:pPr>
                  <w:widowControl w:val="0"/>
                  <w:ind w:right="284"/>
                  <w:jc w:val="right"/>
                  <w:rPr>
                    <w:rFonts w:ascii="Corbel" w:hAnsi="Corbel"/>
                    <w:b/>
                    <w:bCs w:val="0"/>
                    <w:color w:val="FFFFFF"/>
                    <w:sz w:val="28"/>
                    <w:szCs w:val="28"/>
                    <w:lang w:val="pt-PT"/>
                  </w:rPr>
                </w:pPr>
                <w:r w:rsidRPr="00174C1F">
                  <w:rPr>
                    <w:rFonts w:ascii="Corbel" w:hAnsi="Corbel"/>
                    <w:b/>
                    <w:color w:val="FFFFFF"/>
                    <w:sz w:val="28"/>
                    <w:szCs w:val="28"/>
                    <w:lang w:val="pt-PT"/>
                  </w:rPr>
                  <w:t>CABEÇALHO DO DOCUMENTO</w:t>
                </w:r>
              </w:p>
            </w:txbxContent>
          </v:textbox>
          <w10:wrap type="square"/>
        </v:shape>
      </w:pict>
    </w:r>
    <w:r>
      <w:rPr>
        <w:rFonts w:ascii="Courier New" w:hAnsi="Courier New" w:cs="Courier New"/>
        <w:bCs w:val="0"/>
        <w:noProof/>
        <w:color w:val="FFFFFF"/>
        <w:sz w:val="24"/>
        <w:szCs w:val="24"/>
        <w:lang w:val="pt-BR"/>
      </w:rPr>
      <w:pict w14:anchorId="102DDF2E">
        <v:shape id="_x0000_s1048" type="#_x0000_t202" style="position:absolute;left:0;text-align:left;margin-left:-41.65pt;margin-top:-14.6pt;width:599.85pt;height:85.9pt;z-index:2" filled="f" stroked="f">
          <v:textbox style="mso-next-textbox:#_x0000_s1048;mso-fit-shape-to-text:t" inset="0,0,0,0">
            <w:txbxContent>
              <w:p w14:paraId="0C58DD7F" w14:textId="77777777" w:rsidR="001320DF" w:rsidRDefault="00000000">
                <w:r>
                  <w:rPr>
                    <w:lang w:val="en-US"/>
                  </w:rPr>
                  <w:pict w14:anchorId="22B4C791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8" type="#_x0000_t75" style="width:597.75pt;height:79.5pt">
                      <v:imagedata r:id="rId1" o:title="Modelo A4 GigaMedia de documento  - Cabeçalho"/>
                    </v:shape>
                  </w:pict>
                </w:r>
              </w:p>
            </w:txbxContent>
          </v:textbox>
        </v:shape>
      </w:pict>
    </w:r>
    <w:proofErr w:type="spellStart"/>
    <w:r w:rsidR="001320DF">
      <w:rPr>
        <w:rFonts w:ascii="Courier New" w:hAnsi="Courier New" w:cs="Courier New"/>
        <w:color w:val="FFFFFF"/>
        <w:sz w:val="24"/>
        <w:szCs w:val="24"/>
        <w:lang w:val="pt-BR"/>
      </w:rPr>
      <w:t>dddddddss</w:t>
    </w:r>
    <w:proofErr w:type="spellEnd"/>
    <w:r w:rsidR="001320DF">
      <w:rPr>
        <w:rFonts w:ascii="Courier New" w:hAnsi="Courier New" w:cs="Courier New"/>
        <w:color w:val="FFFFFF"/>
        <w:sz w:val="24"/>
        <w:szCs w:val="24"/>
        <w:lang w:val="pt-BR"/>
      </w:rPr>
      <w:t xml:space="preserve"> </w:t>
    </w:r>
    <w:r w:rsidR="001320DF">
      <w:rPr>
        <w:rFonts w:ascii="Courier New" w:hAnsi="Courier New" w:cs="Courier New"/>
        <w:b/>
        <w:color w:val="FFFFFF"/>
        <w:sz w:val="24"/>
        <w:szCs w:val="24"/>
        <w:lang w:val="pt-BR"/>
      </w:rPr>
      <w:t>TÍTULO DO DOCUMENTO</w:t>
    </w:r>
  </w:p>
  <w:p w14:paraId="134843B5" w14:textId="77777777" w:rsidR="001320DF" w:rsidRDefault="001320DF">
    <w:pPr>
      <w:pStyle w:val="Cabealho"/>
      <w:rPr>
        <w:lang w:val="pt-BR"/>
      </w:rPr>
    </w:pPr>
    <w:r>
      <w:rPr>
        <w:lang w:val="pt-BR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D67C6"/>
    <w:multiLevelType w:val="multilevel"/>
    <w:tmpl w:val="C694CFE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9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1" w15:restartNumberingAfterBreak="0">
    <w:nsid w:val="05B1167A"/>
    <w:multiLevelType w:val="multilevel"/>
    <w:tmpl w:val="FE20962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3D0F288A"/>
    <w:multiLevelType w:val="multilevel"/>
    <w:tmpl w:val="C61CD678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50047442"/>
    <w:multiLevelType w:val="multilevel"/>
    <w:tmpl w:val="CBECA40C"/>
    <w:lvl w:ilvl="0">
      <w:start w:val="4"/>
      <w:numFmt w:val="decimal"/>
      <w:lvlText w:val="%1"/>
      <w:lvlJc w:val="left"/>
      <w:pPr>
        <w:ind w:left="360" w:hanging="360"/>
      </w:pPr>
      <w:rPr>
        <w:rFonts w:ascii="Arial" w:hAnsi="Arial" w:cs="Arial" w:hint="default"/>
        <w:b w:val="0"/>
        <w:sz w:val="24"/>
      </w:rPr>
    </w:lvl>
    <w:lvl w:ilvl="1">
      <w:start w:val="1"/>
      <w:numFmt w:val="decimal"/>
      <w:lvlText w:val="%1.%2"/>
      <w:lvlJc w:val="left"/>
      <w:pPr>
        <w:ind w:left="1049" w:hanging="360"/>
      </w:pPr>
      <w:rPr>
        <w:rFonts w:ascii="Arial" w:hAnsi="Arial" w:cs="Arial" w:hint="default"/>
        <w:b w:val="0"/>
        <w:sz w:val="24"/>
      </w:rPr>
    </w:lvl>
    <w:lvl w:ilvl="2">
      <w:start w:val="1"/>
      <w:numFmt w:val="decimal"/>
      <w:lvlText w:val="%1.%2.%3"/>
      <w:lvlJc w:val="left"/>
      <w:pPr>
        <w:ind w:left="2098" w:hanging="720"/>
      </w:pPr>
      <w:rPr>
        <w:rFonts w:ascii="Arial" w:hAnsi="Arial" w:cs="Arial" w:hint="default"/>
        <w:b w:val="0"/>
        <w:sz w:val="24"/>
      </w:rPr>
    </w:lvl>
    <w:lvl w:ilvl="3">
      <w:start w:val="1"/>
      <w:numFmt w:val="decimal"/>
      <w:lvlText w:val="%1.%2.%3.%4"/>
      <w:lvlJc w:val="left"/>
      <w:pPr>
        <w:ind w:left="3147" w:hanging="1080"/>
      </w:pPr>
      <w:rPr>
        <w:rFonts w:ascii="Arial" w:hAnsi="Arial" w:cs="Arial" w:hint="default"/>
        <w:b w:val="0"/>
        <w:sz w:val="24"/>
      </w:rPr>
    </w:lvl>
    <w:lvl w:ilvl="4">
      <w:start w:val="1"/>
      <w:numFmt w:val="decimal"/>
      <w:lvlText w:val="%1.%2.%3.%4.%5"/>
      <w:lvlJc w:val="left"/>
      <w:pPr>
        <w:ind w:left="3836" w:hanging="1080"/>
      </w:pPr>
      <w:rPr>
        <w:rFonts w:ascii="Arial" w:hAnsi="Arial" w:cs="Arial" w:hint="default"/>
        <w:b w:val="0"/>
        <w:sz w:val="24"/>
      </w:rPr>
    </w:lvl>
    <w:lvl w:ilvl="5">
      <w:start w:val="1"/>
      <w:numFmt w:val="decimal"/>
      <w:lvlText w:val="%1.%2.%3.%4.%5.%6"/>
      <w:lvlJc w:val="left"/>
      <w:pPr>
        <w:ind w:left="4885" w:hanging="1440"/>
      </w:pPr>
      <w:rPr>
        <w:rFonts w:ascii="Arial" w:hAnsi="Arial" w:cs="Arial" w:hint="default"/>
        <w:b w:val="0"/>
        <w:sz w:val="24"/>
      </w:rPr>
    </w:lvl>
    <w:lvl w:ilvl="6">
      <w:start w:val="1"/>
      <w:numFmt w:val="decimal"/>
      <w:lvlText w:val="%1.%2.%3.%4.%5.%6.%7"/>
      <w:lvlJc w:val="left"/>
      <w:pPr>
        <w:ind w:left="5574" w:hanging="1440"/>
      </w:pPr>
      <w:rPr>
        <w:rFonts w:ascii="Arial" w:hAnsi="Arial" w:cs="Arial" w:hint="default"/>
        <w:b w:val="0"/>
        <w:sz w:val="24"/>
      </w:rPr>
    </w:lvl>
    <w:lvl w:ilvl="7">
      <w:start w:val="1"/>
      <w:numFmt w:val="decimal"/>
      <w:lvlText w:val="%1.%2.%3.%4.%5.%6.%7.%8"/>
      <w:lvlJc w:val="left"/>
      <w:pPr>
        <w:ind w:left="6623" w:hanging="1800"/>
      </w:pPr>
      <w:rPr>
        <w:rFonts w:ascii="Arial" w:hAnsi="Arial" w:cs="Arial" w:hint="default"/>
        <w:b w:val="0"/>
        <w:sz w:val="24"/>
      </w:rPr>
    </w:lvl>
    <w:lvl w:ilvl="8">
      <w:start w:val="1"/>
      <w:numFmt w:val="decimal"/>
      <w:lvlText w:val="%1.%2.%3.%4.%5.%6.%7.%8.%9"/>
      <w:lvlJc w:val="left"/>
      <w:pPr>
        <w:ind w:left="7672" w:hanging="2160"/>
      </w:pPr>
      <w:rPr>
        <w:rFonts w:ascii="Arial" w:hAnsi="Arial" w:cs="Arial" w:hint="default"/>
        <w:b w:val="0"/>
        <w:sz w:val="24"/>
      </w:rPr>
    </w:lvl>
  </w:abstractNum>
  <w:abstractNum w:abstractNumId="4" w15:restartNumberingAfterBreak="0">
    <w:nsid w:val="6E080548"/>
    <w:multiLevelType w:val="hybridMultilevel"/>
    <w:tmpl w:val="9B1E59BA"/>
    <w:lvl w:ilvl="0" w:tplc="0416000F">
      <w:start w:val="1"/>
      <w:numFmt w:val="decimal"/>
      <w:lvlText w:val="%1."/>
      <w:lvlJc w:val="left"/>
      <w:pPr>
        <w:ind w:left="1004" w:hanging="360"/>
      </w:p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331905018">
    <w:abstractNumId w:val="2"/>
  </w:num>
  <w:num w:numId="2" w16cid:durableId="1555385085">
    <w:abstractNumId w:val="1"/>
  </w:num>
  <w:num w:numId="3" w16cid:durableId="1377663701">
    <w:abstractNumId w:val="2"/>
  </w:num>
  <w:num w:numId="4" w16cid:durableId="1430656506">
    <w:abstractNumId w:val="2"/>
  </w:num>
  <w:num w:numId="5" w16cid:durableId="1872566732">
    <w:abstractNumId w:val="2"/>
  </w:num>
  <w:num w:numId="6" w16cid:durableId="117649069">
    <w:abstractNumId w:val="2"/>
  </w:num>
  <w:num w:numId="7" w16cid:durableId="618338376">
    <w:abstractNumId w:val="2"/>
  </w:num>
  <w:num w:numId="8" w16cid:durableId="463427346">
    <w:abstractNumId w:val="0"/>
  </w:num>
  <w:num w:numId="9" w16cid:durableId="449907718">
    <w:abstractNumId w:val="2"/>
  </w:num>
  <w:num w:numId="10" w16cid:durableId="1051149573">
    <w:abstractNumId w:val="2"/>
  </w:num>
  <w:num w:numId="11" w16cid:durableId="2040081289">
    <w:abstractNumId w:val="4"/>
  </w:num>
  <w:num w:numId="12" w16cid:durableId="1381856626">
    <w:abstractNumId w:val="2"/>
  </w:num>
  <w:num w:numId="13" w16cid:durableId="2029064332">
    <w:abstractNumId w:val="2"/>
  </w:num>
  <w:num w:numId="14" w16cid:durableId="487552114">
    <w:abstractNumId w:val="2"/>
  </w:num>
  <w:num w:numId="15" w16cid:durableId="1916356151">
    <w:abstractNumId w:val="2"/>
  </w:num>
  <w:num w:numId="16" w16cid:durableId="1854877048">
    <w:abstractNumId w:val="2"/>
  </w:num>
  <w:num w:numId="17" w16cid:durableId="2054455240">
    <w:abstractNumId w:val="3"/>
  </w:num>
  <w:num w:numId="18" w16cid:durableId="19215201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oNotTrackMoves/>
  <w:defaultTabStop w:val="708"/>
  <w:autoHyphenation/>
  <w:hyphenationZone w:val="0"/>
  <w:characterSpacingControl w:val="doNotCompress"/>
  <w:hdrShapeDefaults>
    <o:shapedefaults v:ext="edit" spidmax="2057">
      <o:colormru v:ext="edit" colors="#f5f5ef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BreakWrappedTab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D7584"/>
    <w:rsid w:val="00005E89"/>
    <w:rsid w:val="00006CD7"/>
    <w:rsid w:val="00026349"/>
    <w:rsid w:val="00030100"/>
    <w:rsid w:val="00051B4B"/>
    <w:rsid w:val="00065BAE"/>
    <w:rsid w:val="00097BE7"/>
    <w:rsid w:val="000A3A6D"/>
    <w:rsid w:val="000A46FD"/>
    <w:rsid w:val="000B58B8"/>
    <w:rsid w:val="000C23D9"/>
    <w:rsid w:val="000D7584"/>
    <w:rsid w:val="000E4E82"/>
    <w:rsid w:val="00121DD3"/>
    <w:rsid w:val="001320DF"/>
    <w:rsid w:val="0013642F"/>
    <w:rsid w:val="00157530"/>
    <w:rsid w:val="001679AB"/>
    <w:rsid w:val="001739FA"/>
    <w:rsid w:val="00174C1F"/>
    <w:rsid w:val="00176101"/>
    <w:rsid w:val="00181C2F"/>
    <w:rsid w:val="001923FB"/>
    <w:rsid w:val="00195AFF"/>
    <w:rsid w:val="001A7590"/>
    <w:rsid w:val="001B4A5A"/>
    <w:rsid w:val="001C5305"/>
    <w:rsid w:val="001D0576"/>
    <w:rsid w:val="001D4381"/>
    <w:rsid w:val="001E192E"/>
    <w:rsid w:val="001E5D4B"/>
    <w:rsid w:val="001F57F2"/>
    <w:rsid w:val="002012DE"/>
    <w:rsid w:val="002209D3"/>
    <w:rsid w:val="0023613B"/>
    <w:rsid w:val="00237B4B"/>
    <w:rsid w:val="002418F4"/>
    <w:rsid w:val="002574F9"/>
    <w:rsid w:val="00257613"/>
    <w:rsid w:val="00261D4E"/>
    <w:rsid w:val="00284279"/>
    <w:rsid w:val="002A05EE"/>
    <w:rsid w:val="002A43E3"/>
    <w:rsid w:val="002B4A2D"/>
    <w:rsid w:val="002C4BC1"/>
    <w:rsid w:val="002D2B8E"/>
    <w:rsid w:val="002D2BCC"/>
    <w:rsid w:val="002D3F22"/>
    <w:rsid w:val="002E12F8"/>
    <w:rsid w:val="002E33C7"/>
    <w:rsid w:val="002E61AF"/>
    <w:rsid w:val="002E6FE3"/>
    <w:rsid w:val="00311856"/>
    <w:rsid w:val="0031644D"/>
    <w:rsid w:val="00327288"/>
    <w:rsid w:val="00333979"/>
    <w:rsid w:val="00333C30"/>
    <w:rsid w:val="003400D9"/>
    <w:rsid w:val="00354A33"/>
    <w:rsid w:val="00355B7B"/>
    <w:rsid w:val="003607F9"/>
    <w:rsid w:val="00376DB1"/>
    <w:rsid w:val="00393072"/>
    <w:rsid w:val="003B4461"/>
    <w:rsid w:val="003B6A9B"/>
    <w:rsid w:val="003C1336"/>
    <w:rsid w:val="003D60C7"/>
    <w:rsid w:val="0041594C"/>
    <w:rsid w:val="004234D3"/>
    <w:rsid w:val="004311D0"/>
    <w:rsid w:val="00432C72"/>
    <w:rsid w:val="004337ED"/>
    <w:rsid w:val="0043678B"/>
    <w:rsid w:val="004437C4"/>
    <w:rsid w:val="004439D3"/>
    <w:rsid w:val="00457C4B"/>
    <w:rsid w:val="0046243F"/>
    <w:rsid w:val="00473961"/>
    <w:rsid w:val="0048292C"/>
    <w:rsid w:val="00485346"/>
    <w:rsid w:val="004924E0"/>
    <w:rsid w:val="004A3FAF"/>
    <w:rsid w:val="004B29EF"/>
    <w:rsid w:val="004B745D"/>
    <w:rsid w:val="004C304B"/>
    <w:rsid w:val="004C53A2"/>
    <w:rsid w:val="004D5053"/>
    <w:rsid w:val="004F3E9A"/>
    <w:rsid w:val="004F5511"/>
    <w:rsid w:val="0050178D"/>
    <w:rsid w:val="00502DA0"/>
    <w:rsid w:val="00514C36"/>
    <w:rsid w:val="00520067"/>
    <w:rsid w:val="005227FE"/>
    <w:rsid w:val="005246F9"/>
    <w:rsid w:val="00532760"/>
    <w:rsid w:val="00537BE3"/>
    <w:rsid w:val="005453EB"/>
    <w:rsid w:val="00545876"/>
    <w:rsid w:val="0055520D"/>
    <w:rsid w:val="00567860"/>
    <w:rsid w:val="00574BDF"/>
    <w:rsid w:val="005851A8"/>
    <w:rsid w:val="005852DE"/>
    <w:rsid w:val="005C0DAE"/>
    <w:rsid w:val="005D4764"/>
    <w:rsid w:val="005E444B"/>
    <w:rsid w:val="0061014D"/>
    <w:rsid w:val="00641975"/>
    <w:rsid w:val="00653703"/>
    <w:rsid w:val="006542AF"/>
    <w:rsid w:val="00672A49"/>
    <w:rsid w:val="00681EAD"/>
    <w:rsid w:val="00683360"/>
    <w:rsid w:val="006B34C1"/>
    <w:rsid w:val="006C6C60"/>
    <w:rsid w:val="00703220"/>
    <w:rsid w:val="0071051D"/>
    <w:rsid w:val="0071052B"/>
    <w:rsid w:val="00726719"/>
    <w:rsid w:val="00726E84"/>
    <w:rsid w:val="00730F61"/>
    <w:rsid w:val="00731602"/>
    <w:rsid w:val="0073220C"/>
    <w:rsid w:val="00740A6A"/>
    <w:rsid w:val="007426F5"/>
    <w:rsid w:val="00750A40"/>
    <w:rsid w:val="0075515B"/>
    <w:rsid w:val="00756CC4"/>
    <w:rsid w:val="007613E1"/>
    <w:rsid w:val="007656F4"/>
    <w:rsid w:val="00771FC1"/>
    <w:rsid w:val="00772A00"/>
    <w:rsid w:val="00776775"/>
    <w:rsid w:val="00776EF2"/>
    <w:rsid w:val="0077785A"/>
    <w:rsid w:val="007805DE"/>
    <w:rsid w:val="00784206"/>
    <w:rsid w:val="007A2BC6"/>
    <w:rsid w:val="007D225B"/>
    <w:rsid w:val="007D62BF"/>
    <w:rsid w:val="007E4AD6"/>
    <w:rsid w:val="007E6468"/>
    <w:rsid w:val="007F1200"/>
    <w:rsid w:val="007F1A16"/>
    <w:rsid w:val="0081608E"/>
    <w:rsid w:val="00827636"/>
    <w:rsid w:val="0083483B"/>
    <w:rsid w:val="00834CF9"/>
    <w:rsid w:val="00847FE5"/>
    <w:rsid w:val="00867499"/>
    <w:rsid w:val="0087358E"/>
    <w:rsid w:val="00875216"/>
    <w:rsid w:val="00892DAF"/>
    <w:rsid w:val="00896DEA"/>
    <w:rsid w:val="008A30E4"/>
    <w:rsid w:val="008A34AE"/>
    <w:rsid w:val="008B13A3"/>
    <w:rsid w:val="008C4985"/>
    <w:rsid w:val="008C5794"/>
    <w:rsid w:val="008F2045"/>
    <w:rsid w:val="008F3FC8"/>
    <w:rsid w:val="00900CA4"/>
    <w:rsid w:val="00903B2E"/>
    <w:rsid w:val="00904427"/>
    <w:rsid w:val="0091581B"/>
    <w:rsid w:val="00917C9B"/>
    <w:rsid w:val="00924BC0"/>
    <w:rsid w:val="009257BB"/>
    <w:rsid w:val="00927BED"/>
    <w:rsid w:val="00961D53"/>
    <w:rsid w:val="00964826"/>
    <w:rsid w:val="00983865"/>
    <w:rsid w:val="00991F95"/>
    <w:rsid w:val="0099452F"/>
    <w:rsid w:val="00997B01"/>
    <w:rsid w:val="009A0BA0"/>
    <w:rsid w:val="009A1CD3"/>
    <w:rsid w:val="009D6540"/>
    <w:rsid w:val="009E2FDD"/>
    <w:rsid w:val="009E3C10"/>
    <w:rsid w:val="009F24D9"/>
    <w:rsid w:val="00A03E80"/>
    <w:rsid w:val="00A15666"/>
    <w:rsid w:val="00A37082"/>
    <w:rsid w:val="00A40A0E"/>
    <w:rsid w:val="00A57332"/>
    <w:rsid w:val="00A64DF7"/>
    <w:rsid w:val="00A74156"/>
    <w:rsid w:val="00A77CBA"/>
    <w:rsid w:val="00A84E96"/>
    <w:rsid w:val="00A866E9"/>
    <w:rsid w:val="00A96B66"/>
    <w:rsid w:val="00AA69CE"/>
    <w:rsid w:val="00AB5F81"/>
    <w:rsid w:val="00AE64F4"/>
    <w:rsid w:val="00B10AFE"/>
    <w:rsid w:val="00B16C2B"/>
    <w:rsid w:val="00B413A9"/>
    <w:rsid w:val="00B6124D"/>
    <w:rsid w:val="00B75468"/>
    <w:rsid w:val="00B75515"/>
    <w:rsid w:val="00B77173"/>
    <w:rsid w:val="00B83CAC"/>
    <w:rsid w:val="00B83D94"/>
    <w:rsid w:val="00B84E44"/>
    <w:rsid w:val="00B86631"/>
    <w:rsid w:val="00B91521"/>
    <w:rsid w:val="00B91FDA"/>
    <w:rsid w:val="00B92337"/>
    <w:rsid w:val="00B95BE2"/>
    <w:rsid w:val="00BB5DCA"/>
    <w:rsid w:val="00BC1B47"/>
    <w:rsid w:val="00BD3B44"/>
    <w:rsid w:val="00BD7EA1"/>
    <w:rsid w:val="00BE7017"/>
    <w:rsid w:val="00BE70B6"/>
    <w:rsid w:val="00BF08DF"/>
    <w:rsid w:val="00BF5C30"/>
    <w:rsid w:val="00C05DA8"/>
    <w:rsid w:val="00C14DC4"/>
    <w:rsid w:val="00C27971"/>
    <w:rsid w:val="00C30CE0"/>
    <w:rsid w:val="00C56469"/>
    <w:rsid w:val="00C57F19"/>
    <w:rsid w:val="00C60688"/>
    <w:rsid w:val="00C60FCD"/>
    <w:rsid w:val="00C61FB0"/>
    <w:rsid w:val="00C63EB9"/>
    <w:rsid w:val="00C67046"/>
    <w:rsid w:val="00C70D2C"/>
    <w:rsid w:val="00C809B0"/>
    <w:rsid w:val="00C87332"/>
    <w:rsid w:val="00C95551"/>
    <w:rsid w:val="00CB324D"/>
    <w:rsid w:val="00CB5EBB"/>
    <w:rsid w:val="00CD0A25"/>
    <w:rsid w:val="00CD1AA3"/>
    <w:rsid w:val="00CD2349"/>
    <w:rsid w:val="00CD377B"/>
    <w:rsid w:val="00CD435D"/>
    <w:rsid w:val="00CE10A5"/>
    <w:rsid w:val="00CE6A10"/>
    <w:rsid w:val="00CF3460"/>
    <w:rsid w:val="00CF6A72"/>
    <w:rsid w:val="00CF712C"/>
    <w:rsid w:val="00CF7A68"/>
    <w:rsid w:val="00D07F08"/>
    <w:rsid w:val="00D1556F"/>
    <w:rsid w:val="00D170FB"/>
    <w:rsid w:val="00D218DD"/>
    <w:rsid w:val="00D32E4D"/>
    <w:rsid w:val="00D415B1"/>
    <w:rsid w:val="00D41EED"/>
    <w:rsid w:val="00D43373"/>
    <w:rsid w:val="00D444B3"/>
    <w:rsid w:val="00D60BFE"/>
    <w:rsid w:val="00D65A0D"/>
    <w:rsid w:val="00D65C21"/>
    <w:rsid w:val="00D71127"/>
    <w:rsid w:val="00D7563B"/>
    <w:rsid w:val="00D9193E"/>
    <w:rsid w:val="00DE47CF"/>
    <w:rsid w:val="00DF0B26"/>
    <w:rsid w:val="00DF12F1"/>
    <w:rsid w:val="00DF7A75"/>
    <w:rsid w:val="00E1239E"/>
    <w:rsid w:val="00E12BDC"/>
    <w:rsid w:val="00E14AE6"/>
    <w:rsid w:val="00E33AC4"/>
    <w:rsid w:val="00E34196"/>
    <w:rsid w:val="00E37831"/>
    <w:rsid w:val="00E40702"/>
    <w:rsid w:val="00E43C9A"/>
    <w:rsid w:val="00E81A30"/>
    <w:rsid w:val="00E836E1"/>
    <w:rsid w:val="00E872B8"/>
    <w:rsid w:val="00EA73F9"/>
    <w:rsid w:val="00EB4664"/>
    <w:rsid w:val="00EE402D"/>
    <w:rsid w:val="00EE7942"/>
    <w:rsid w:val="00EF6D00"/>
    <w:rsid w:val="00F03708"/>
    <w:rsid w:val="00F26FD3"/>
    <w:rsid w:val="00F30C7B"/>
    <w:rsid w:val="00F34146"/>
    <w:rsid w:val="00F34C50"/>
    <w:rsid w:val="00F42358"/>
    <w:rsid w:val="00F43912"/>
    <w:rsid w:val="00F4482B"/>
    <w:rsid w:val="00F53B1D"/>
    <w:rsid w:val="00F55059"/>
    <w:rsid w:val="00F765A3"/>
    <w:rsid w:val="00F76B56"/>
    <w:rsid w:val="00F81B0F"/>
    <w:rsid w:val="00F83FF1"/>
    <w:rsid w:val="00FA5131"/>
    <w:rsid w:val="00FB2AA1"/>
    <w:rsid w:val="00FC153D"/>
    <w:rsid w:val="00FC52DD"/>
    <w:rsid w:val="00FC73B2"/>
    <w:rsid w:val="00FD1534"/>
    <w:rsid w:val="00FE4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>
      <o:colormru v:ext="edit" colors="#f5f5ef"/>
    </o:shapedefaults>
    <o:shapelayout v:ext="edit">
      <o:idmap v:ext="edit" data="2"/>
    </o:shapelayout>
  </w:shapeDefaults>
  <w:decimalSymbol w:val=","/>
  <w:listSeparator w:val=";"/>
  <w14:docId w14:val="68CC3926"/>
  <w15:docId w15:val="{3B8138AD-58A1-4CE0-A870-493D3BE6F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NSimSun" w:hAnsi="Calibri" w:cs="Calibri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7613"/>
    <w:pPr>
      <w:suppressAutoHyphens/>
      <w:spacing w:line="360" w:lineRule="auto"/>
      <w:jc w:val="both"/>
    </w:pPr>
    <w:rPr>
      <w:bCs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A866E9"/>
    <w:pPr>
      <w:keepNext/>
      <w:numPr>
        <w:numId w:val="1"/>
      </w:numPr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spacing w:line="240" w:lineRule="exact"/>
      <w:jc w:val="center"/>
      <w:outlineLvl w:val="0"/>
    </w:pPr>
    <w:rPr>
      <w:b/>
      <w:sz w:val="40"/>
      <w:szCs w:val="20"/>
      <w:lang w:val="pt-PT"/>
    </w:rPr>
  </w:style>
  <w:style w:type="paragraph" w:styleId="Ttulo2">
    <w:name w:val="heading 2"/>
    <w:basedOn w:val="Normal"/>
    <w:next w:val="Normal"/>
    <w:unhideWhenUsed/>
    <w:qFormat/>
    <w:pPr>
      <w:keepNext/>
      <w:numPr>
        <w:ilvl w:val="1"/>
        <w:numId w:val="1"/>
      </w:numPr>
      <w:spacing w:before="60" w:after="60"/>
      <w:outlineLvl w:val="1"/>
    </w:pPr>
    <w:rPr>
      <w:b/>
      <w:bCs w:val="0"/>
      <w:iCs/>
      <w:szCs w:val="28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numPr>
        <w:ilvl w:val="2"/>
        <w:numId w:val="1"/>
      </w:numPr>
      <w:spacing w:before="60" w:after="60"/>
      <w:outlineLvl w:val="2"/>
    </w:pPr>
    <w:rPr>
      <w:bCs w:val="0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2z1">
    <w:name w:val="WW8Num2z1"/>
    <w:qFormat/>
    <w:rPr>
      <w:rFonts w:ascii="Symbol" w:hAnsi="Symbol" w:cs="OpenSymbol;Arial Unicode MS"/>
    </w:rPr>
  </w:style>
  <w:style w:type="character" w:customStyle="1" w:styleId="WW8Num2z0">
    <w:name w:val="WW8Num2z0"/>
    <w:qFormat/>
    <w:rPr>
      <w:rFonts w:ascii="Symbol" w:hAnsi="Symbol" w:cs="Symbol"/>
    </w:rPr>
  </w:style>
  <w:style w:type="character" w:customStyle="1" w:styleId="WW8Num4z1">
    <w:name w:val="WW8Num4z1"/>
    <w:qFormat/>
    <w:rPr>
      <w:rFonts w:ascii="Symbol" w:hAnsi="Symbol" w:cs="OpenSymbol;Arial Unicode MS"/>
    </w:rPr>
  </w:style>
  <w:style w:type="character" w:customStyle="1" w:styleId="WW8Num5z0">
    <w:name w:val="WW8Num5z0"/>
    <w:qFormat/>
    <w:rPr>
      <w:rFonts w:ascii="Symbol" w:hAnsi="Symbol" w:cs="Symbol"/>
    </w:rPr>
  </w:style>
  <w:style w:type="character" w:customStyle="1" w:styleId="WW8Num6z0">
    <w:name w:val="WW8Num6z0"/>
    <w:qFormat/>
    <w:rPr>
      <w:rFonts w:ascii="Symbol" w:hAnsi="Symbol" w:cs="OpenSymbol;Arial Unicode MS"/>
    </w:rPr>
  </w:style>
  <w:style w:type="character" w:customStyle="1" w:styleId="WW8Num7z0">
    <w:name w:val="WW8Num7z0"/>
    <w:qFormat/>
    <w:rPr>
      <w:rFonts w:ascii="Symbol" w:hAnsi="Symbol" w:cs="OpenSymbol;Arial Unicode MS"/>
    </w:rPr>
  </w:style>
  <w:style w:type="character" w:customStyle="1" w:styleId="WW8Num8z0">
    <w:name w:val="WW8Num8z0"/>
    <w:qFormat/>
    <w:rPr>
      <w:rFonts w:ascii="Symbol" w:hAnsi="Symbol" w:cs="OpenSymbol;Arial Unicode MS"/>
    </w:rPr>
  </w:style>
  <w:style w:type="character" w:customStyle="1" w:styleId="WW8Num9z0">
    <w:name w:val="WW8Num9z0"/>
    <w:qFormat/>
    <w:rPr>
      <w:rFonts w:ascii="Symbol" w:hAnsi="Symbol" w:cs="OpenSymbol;Arial Unicode MS"/>
    </w:rPr>
  </w:style>
  <w:style w:type="character" w:customStyle="1" w:styleId="WW8Num10z0">
    <w:name w:val="WW8Num10z0"/>
    <w:qFormat/>
    <w:rPr>
      <w:rFonts w:ascii="Symbol" w:hAnsi="Symbol" w:cs="OpenSymbol;Arial Unicode MS"/>
    </w:rPr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5z1">
    <w:name w:val="WW8Num5z1"/>
    <w:qFormat/>
    <w:rPr>
      <w:rFonts w:ascii="Symbol" w:hAnsi="Symbol" w:cs="OpenSymbol;Arial Unicode MS"/>
    </w:rPr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1z0">
    <w:name w:val="WW8Num11z0"/>
    <w:qFormat/>
    <w:rPr>
      <w:rFonts w:ascii="Symbol" w:hAnsi="Symbol" w:cs="Symbol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0">
    <w:name w:val="WW8Num13z0"/>
    <w:qFormat/>
    <w:rPr>
      <w:rFonts w:ascii="Symbol" w:hAnsi="Symbol" w:cs="Symbol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4z0">
    <w:name w:val="WW8Num14z0"/>
    <w:qFormat/>
    <w:rPr>
      <w:rFonts w:ascii="Symbol" w:hAnsi="Symbol" w:cs="Symbol"/>
    </w:rPr>
  </w:style>
  <w:style w:type="character" w:customStyle="1" w:styleId="WW8Num15z0">
    <w:name w:val="WW8Num15z0"/>
    <w:qFormat/>
    <w:rPr>
      <w:rFonts w:ascii="Symbol" w:hAnsi="Symbol" w:cs="Symbol"/>
    </w:rPr>
  </w:style>
  <w:style w:type="character" w:customStyle="1" w:styleId="WW8Num15z1">
    <w:name w:val="WW8Num15z1"/>
    <w:qFormat/>
    <w:rPr>
      <w:rFonts w:ascii="Courier New" w:hAnsi="Courier New" w:cs="Courier New"/>
    </w:rPr>
  </w:style>
  <w:style w:type="character" w:customStyle="1" w:styleId="WW8Num15z2">
    <w:name w:val="WW8Num15z2"/>
    <w:qFormat/>
    <w:rPr>
      <w:rFonts w:ascii="Wingdings" w:hAnsi="Wingdings" w:cs="Wingdings"/>
    </w:rPr>
  </w:style>
  <w:style w:type="character" w:customStyle="1" w:styleId="Fontepargpadro1">
    <w:name w:val="Fonte parág. padrão1"/>
    <w:qFormat/>
  </w:style>
  <w:style w:type="character" w:styleId="Nmerodepgina">
    <w:name w:val="page number"/>
    <w:basedOn w:val="Fontepargpadro1"/>
  </w:style>
  <w:style w:type="character" w:styleId="Hyperlink">
    <w:name w:val="Hyperlink"/>
    <w:rPr>
      <w:rFonts w:ascii="Arial" w:hAnsi="Arial" w:cs="Arial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customStyle="1" w:styleId="EstiloArial">
    <w:name w:val="Estilo Arial"/>
    <w:qFormat/>
    <w:rPr>
      <w:rFonts w:ascii="Arial" w:hAnsi="Arial" w:cs="Arial"/>
    </w:rPr>
  </w:style>
  <w:style w:type="character" w:customStyle="1" w:styleId="TextodebaloChar">
    <w:name w:val="Texto de balão Char"/>
    <w:qFormat/>
    <w:rPr>
      <w:rFonts w:ascii="Tahoma" w:hAnsi="Tahoma" w:cs="Tahoma"/>
      <w:sz w:val="16"/>
      <w:szCs w:val="16"/>
      <w:lang w:val="en-US"/>
    </w:rPr>
  </w:style>
  <w:style w:type="character" w:customStyle="1" w:styleId="CabealhoChar">
    <w:name w:val="Cabeçalho Char"/>
    <w:uiPriority w:val="99"/>
    <w:qFormat/>
    <w:rPr>
      <w:rFonts w:ascii="Arial" w:hAnsi="Arial" w:cs="Arial"/>
      <w:lang w:val="pt-PT"/>
    </w:rPr>
  </w:style>
  <w:style w:type="character" w:styleId="Forte">
    <w:name w:val="Strong"/>
    <w:qFormat/>
    <w:rPr>
      <w:b/>
      <w:bCs/>
    </w:rPr>
  </w:style>
  <w:style w:type="character" w:customStyle="1" w:styleId="Smbolosdenumerao">
    <w:name w:val="Símbolos de numeração"/>
    <w:qFormat/>
  </w:style>
  <w:style w:type="character" w:customStyle="1" w:styleId="Marcadores">
    <w:name w:val="Marcadores"/>
    <w:qFormat/>
    <w:rPr>
      <w:rFonts w:ascii="OpenSymbol;Arial Unicode MS" w:eastAsia="OpenSymbol;Arial Unicode MS" w:hAnsi="OpenSymbol;Arial Unicode MS" w:cs="OpenSymbol;Arial Unicode MS"/>
    </w:rPr>
  </w:style>
  <w:style w:type="character" w:customStyle="1" w:styleId="RodapChar">
    <w:name w:val="Rodapé Char"/>
    <w:uiPriority w:val="99"/>
    <w:qFormat/>
    <w:rPr>
      <w:rFonts w:ascii="Arial" w:hAnsi="Arial" w:cs="Arial"/>
      <w:lang w:val="pt-PT" w:eastAsia="zh-CN"/>
    </w:rPr>
  </w:style>
  <w:style w:type="character" w:customStyle="1" w:styleId="Vnculodendice">
    <w:name w:val="Vínculo de índice"/>
    <w:qFormat/>
  </w:style>
  <w:style w:type="paragraph" w:styleId="Ttulo">
    <w:name w:val="Title"/>
    <w:basedOn w:val="Normal"/>
    <w:next w:val="Corpodetexto"/>
    <w:uiPriority w:val="10"/>
    <w:qFormat/>
    <w:pPr>
      <w:keepNext/>
      <w:spacing w:before="240" w:after="120"/>
    </w:pPr>
    <w:rPr>
      <w:rFonts w:ascii="Liberation Sans;Arial" w:eastAsia="Microsoft YaHei" w:hAnsi="Liberation Sans;Arial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ption1">
    <w:name w:val="caption1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Ttulo10">
    <w:name w:val="Título1"/>
    <w:basedOn w:val="Normal"/>
    <w:next w:val="Corpodetexto"/>
    <w:qFormat/>
    <w:pPr>
      <w:spacing w:line="210" w:lineRule="exact"/>
      <w:ind w:right="266"/>
      <w:jc w:val="center"/>
    </w:pPr>
    <w:rPr>
      <w:b/>
      <w:sz w:val="26"/>
      <w:szCs w:val="20"/>
      <w:lang w:val="pt-PT"/>
    </w:rPr>
  </w:style>
  <w:style w:type="paragraph" w:customStyle="1" w:styleId="caption11">
    <w:name w:val="caption11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caption111">
    <w:name w:val="caption111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BodyText21">
    <w:name w:val="Body Text 21"/>
    <w:basedOn w:val="Normal"/>
    <w:qFormat/>
    <w:pPr>
      <w:spacing w:line="210" w:lineRule="exact"/>
      <w:ind w:right="79"/>
    </w:pPr>
    <w:rPr>
      <w:szCs w:val="20"/>
      <w:lang w:val="pt-PT"/>
    </w:rPr>
  </w:style>
  <w:style w:type="paragraph" w:styleId="Corpodetexto2">
    <w:name w:val="Body Text 2"/>
    <w:basedOn w:val="Normal"/>
    <w:qFormat/>
    <w:pPr>
      <w:tabs>
        <w:tab w:val="left" w:pos="567"/>
        <w:tab w:val="left" w:pos="1134"/>
        <w:tab w:val="left" w:pos="1701"/>
      </w:tabs>
      <w:spacing w:before="120" w:line="20" w:lineRule="atLeast"/>
      <w:ind w:firstLine="1134"/>
    </w:pPr>
    <w:rPr>
      <w:rFonts w:ascii="Arial Narrow" w:hAnsi="Arial Narrow" w:cs="Arial Narrow"/>
      <w:sz w:val="28"/>
      <w:szCs w:val="20"/>
      <w:lang w:val="pt-PT"/>
    </w:rPr>
  </w:style>
  <w:style w:type="paragraph" w:customStyle="1" w:styleId="Recuodecorpodetexto21">
    <w:name w:val="Recuo de corpo de texto 21"/>
    <w:basedOn w:val="Normal"/>
    <w:qFormat/>
    <w:pPr>
      <w:spacing w:line="240" w:lineRule="exact"/>
      <w:ind w:left="851" w:hanging="284"/>
    </w:pPr>
    <w:rPr>
      <w:color w:val="000000"/>
      <w:szCs w:val="20"/>
      <w:lang w:val="pt-PT"/>
    </w:rPr>
  </w:style>
  <w:style w:type="paragraph" w:customStyle="1" w:styleId="Recuodecorpodetexto31">
    <w:name w:val="Recuo de corpo de texto 31"/>
    <w:basedOn w:val="Normal"/>
    <w:qFormat/>
    <w:pPr>
      <w:ind w:left="567"/>
    </w:pPr>
    <w:rPr>
      <w:szCs w:val="20"/>
      <w:lang w:val="pt-PT"/>
    </w:rPr>
  </w:style>
  <w:style w:type="paragraph" w:customStyle="1" w:styleId="Textodecomentrio1">
    <w:name w:val="Texto de comentário1"/>
    <w:basedOn w:val="Normal"/>
    <w:qFormat/>
    <w:rPr>
      <w:sz w:val="20"/>
      <w:szCs w:val="20"/>
      <w:lang w:val="pt-PT"/>
    </w:rPr>
  </w:style>
  <w:style w:type="paragraph" w:styleId="Recuodecorpodetexto">
    <w:name w:val="Body Text Indent"/>
    <w:basedOn w:val="Normal"/>
    <w:pPr>
      <w:ind w:left="284" w:hanging="284"/>
    </w:pPr>
    <w:rPr>
      <w:sz w:val="20"/>
      <w:szCs w:val="20"/>
      <w:lang w:val="pt-PT"/>
    </w:rPr>
  </w:style>
  <w:style w:type="paragraph" w:styleId="Sumrio3">
    <w:name w:val="toc 3"/>
    <w:basedOn w:val="Normal"/>
    <w:next w:val="Normal"/>
    <w:pPr>
      <w:ind w:left="454"/>
    </w:pPr>
    <w:rPr>
      <w:smallCaps/>
      <w:sz w:val="22"/>
      <w:szCs w:val="22"/>
    </w:rPr>
  </w:style>
  <w:style w:type="paragraph" w:customStyle="1" w:styleId="PadroAO2">
    <w:name w:val="Padrão AO2"/>
    <w:qFormat/>
    <w:pPr>
      <w:suppressAutoHyphens/>
      <w:jc w:val="both"/>
    </w:pPr>
    <w:rPr>
      <w:rFonts w:ascii="Arial" w:eastAsia="Times New Roman" w:hAnsi="Arial" w:cs="Arial"/>
      <w:bCs/>
      <w:sz w:val="24"/>
      <w:szCs w:val="24"/>
      <w:lang w:eastAsia="zh-CN"/>
    </w:rPr>
  </w:style>
  <w:style w:type="paragraph" w:customStyle="1" w:styleId="Cabealhoerodap">
    <w:name w:val="Cabeçalho e rodapé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uiPriority w:val="99"/>
    <w:pPr>
      <w:tabs>
        <w:tab w:val="center" w:pos="4252"/>
        <w:tab w:val="right" w:pos="8504"/>
      </w:tabs>
    </w:pPr>
    <w:rPr>
      <w:sz w:val="20"/>
      <w:szCs w:val="20"/>
      <w:lang w:val="pt-PT"/>
    </w:rPr>
  </w:style>
  <w:style w:type="paragraph" w:styleId="Rodap">
    <w:name w:val="footer"/>
    <w:basedOn w:val="Normal"/>
    <w:uiPriority w:val="99"/>
    <w:pPr>
      <w:tabs>
        <w:tab w:val="center" w:pos="4252"/>
        <w:tab w:val="right" w:pos="8504"/>
      </w:tabs>
    </w:pPr>
    <w:rPr>
      <w:sz w:val="20"/>
      <w:szCs w:val="20"/>
      <w:lang w:val="pt-PT"/>
    </w:rPr>
  </w:style>
  <w:style w:type="paragraph" w:styleId="Sumrio1">
    <w:name w:val="toc 1"/>
    <w:basedOn w:val="Normal"/>
    <w:next w:val="Normal"/>
    <w:pPr>
      <w:tabs>
        <w:tab w:val="right" w:leader="dot" w:pos="9345"/>
      </w:tabs>
      <w:spacing w:before="360" w:after="360"/>
    </w:pPr>
    <w:rPr>
      <w:b/>
      <w:bCs w:val="0"/>
      <w:caps/>
    </w:rPr>
  </w:style>
  <w:style w:type="paragraph" w:styleId="Sumrio2">
    <w:name w:val="toc 2"/>
    <w:basedOn w:val="Normal"/>
    <w:next w:val="Normal"/>
    <w:pPr>
      <w:tabs>
        <w:tab w:val="right" w:leader="dot" w:pos="9345"/>
      </w:tabs>
      <w:ind w:left="227"/>
    </w:pPr>
    <w:rPr>
      <w:bCs w:val="0"/>
      <w:smallCaps/>
      <w:sz w:val="22"/>
      <w:szCs w:val="22"/>
    </w:rPr>
  </w:style>
  <w:style w:type="paragraph" w:styleId="Sumrio4">
    <w:name w:val="toc 4"/>
    <w:basedOn w:val="Normal"/>
    <w:next w:val="Normal"/>
    <w:rPr>
      <w:rFonts w:ascii="Times New Roman" w:hAnsi="Times New Roman" w:cs="Times New Roman"/>
      <w:sz w:val="22"/>
      <w:szCs w:val="22"/>
    </w:rPr>
  </w:style>
  <w:style w:type="paragraph" w:styleId="Sumrio5">
    <w:name w:val="toc 5"/>
    <w:basedOn w:val="Normal"/>
    <w:next w:val="Normal"/>
    <w:rPr>
      <w:rFonts w:ascii="Times New Roman" w:hAnsi="Times New Roman" w:cs="Times New Roman"/>
      <w:sz w:val="22"/>
      <w:szCs w:val="22"/>
    </w:rPr>
  </w:style>
  <w:style w:type="paragraph" w:styleId="Sumrio6">
    <w:name w:val="toc 6"/>
    <w:basedOn w:val="Normal"/>
    <w:next w:val="Normal"/>
    <w:rPr>
      <w:rFonts w:ascii="Times New Roman" w:hAnsi="Times New Roman" w:cs="Times New Roman"/>
      <w:sz w:val="22"/>
      <w:szCs w:val="22"/>
    </w:rPr>
  </w:style>
  <w:style w:type="paragraph" w:styleId="Sumrio7">
    <w:name w:val="toc 7"/>
    <w:basedOn w:val="Normal"/>
    <w:next w:val="Normal"/>
    <w:rPr>
      <w:rFonts w:ascii="Times New Roman" w:hAnsi="Times New Roman" w:cs="Times New Roman"/>
      <w:sz w:val="22"/>
      <w:szCs w:val="22"/>
    </w:rPr>
  </w:style>
  <w:style w:type="paragraph" w:styleId="Sumrio8">
    <w:name w:val="toc 8"/>
    <w:basedOn w:val="Normal"/>
    <w:next w:val="Normal"/>
    <w:rPr>
      <w:rFonts w:ascii="Times New Roman" w:hAnsi="Times New Roman" w:cs="Times New Roman"/>
      <w:sz w:val="22"/>
      <w:szCs w:val="22"/>
    </w:rPr>
  </w:style>
  <w:style w:type="paragraph" w:styleId="Sumrio9">
    <w:name w:val="toc 9"/>
    <w:basedOn w:val="Normal"/>
    <w:next w:val="Normal"/>
    <w:rPr>
      <w:rFonts w:ascii="Times New Roman" w:hAnsi="Times New Roman" w:cs="Times New Roman"/>
      <w:sz w:val="22"/>
      <w:szCs w:val="22"/>
    </w:rPr>
  </w:style>
  <w:style w:type="paragraph" w:styleId="Textodebalo">
    <w:name w:val="Balloon Text"/>
    <w:basedOn w:val="Normal"/>
    <w:qFormat/>
    <w:pPr>
      <w:spacing w:line="240" w:lineRule="auto"/>
    </w:pPr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qFormat/>
    <w:pPr>
      <w:spacing w:line="240" w:lineRule="auto"/>
      <w:ind w:left="720"/>
      <w:contextualSpacing/>
      <w:jc w:val="left"/>
    </w:pPr>
    <w:rPr>
      <w:rFonts w:eastAsia="Calibri"/>
      <w:sz w:val="22"/>
      <w:szCs w:val="22"/>
    </w:rPr>
  </w:style>
  <w:style w:type="paragraph" w:customStyle="1" w:styleId="Contedodoquadro">
    <w:name w:val="Conteúdo do quadro"/>
    <w:basedOn w:val="Normal"/>
    <w:qFormat/>
  </w:style>
  <w:style w:type="paragraph" w:customStyle="1" w:styleId="Contedodatabela">
    <w:name w:val="Conteúdo da tabela"/>
    <w:basedOn w:val="Normal"/>
    <w:qFormat/>
    <w:pPr>
      <w:widowControl w:val="0"/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 w:val="0"/>
    </w:rPr>
  </w:style>
  <w:style w:type="paragraph" w:customStyle="1" w:styleId="Linhahorizontal">
    <w:name w:val="Linha horizontal"/>
    <w:basedOn w:val="Normal"/>
    <w:next w:val="Corpodetexto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styleId="Ttulodendiceremissivo">
    <w:name w:val="index heading"/>
    <w:basedOn w:val="Ttulo"/>
    <w:pPr>
      <w:suppressLineNumbers/>
    </w:pPr>
    <w:rPr>
      <w:b/>
      <w:bCs w:val="0"/>
      <w:sz w:val="32"/>
      <w:szCs w:val="32"/>
    </w:rPr>
  </w:style>
  <w:style w:type="paragraph" w:styleId="CabealhodoSumrio">
    <w:name w:val="TOC Heading"/>
    <w:basedOn w:val="Ttulodendiceremissivo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character" w:customStyle="1" w:styleId="Ttulo1Char">
    <w:name w:val="Título 1 Char"/>
    <w:link w:val="Ttulo1"/>
    <w:uiPriority w:val="9"/>
    <w:rsid w:val="00A866E9"/>
    <w:rPr>
      <w:rFonts w:ascii="Calibri" w:eastAsia="Times New Roman" w:hAnsi="Calibri" w:cs="Arial"/>
      <w:b/>
      <w:sz w:val="40"/>
      <w:lang w:val="pt-PT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70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15C648-C2BD-4384-AC5C-C4ABB08BB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549</TotalTime>
  <Pages>3</Pages>
  <Words>85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Arnóbio Albuquerque</cp:lastModifiedBy>
  <cp:revision>227</cp:revision>
  <dcterms:created xsi:type="dcterms:W3CDTF">2025-01-08T14:24:00Z</dcterms:created>
  <dcterms:modified xsi:type="dcterms:W3CDTF">2025-02-25T14:24:00Z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2007-06-13T23:47:00Z</dcterms:created>
  <dc:creator>GigaMedia Consultoria</dc:creator>
  <dc:description/>
  <dc:language>pt-BR</dc:language>
  <cp:lastModifiedBy/>
  <cp:lastPrinted>2007-07-16T11:39:00Z</cp:lastPrinted>
  <dcterms:modified xsi:type="dcterms:W3CDTF">2025-01-08T11:05:38Z</dcterms:modified>
  <cp:revision>22</cp:revision>
  <dc:subject/>
  <dc:title>PROJECTO DE MODERNIZAÇÃO, IMPLANTAÇÃO, AMPLIAÇÃO, ETC</dc:title>
</cp:coreProperties>
</file>